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48D0882F"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r>
      <w:r w:rsidR="007D1ED2" w:rsidRPr="007D1ED2">
        <w:rPr>
          <w:bCs/>
          <w:noProof w:val="0"/>
          <w:sz w:val="24"/>
          <w:szCs w:val="24"/>
        </w:rPr>
        <w:t>R2-2505925</w:t>
      </w:r>
    </w:p>
    <w:p w14:paraId="3723E1D3" w14:textId="74E16C3E" w:rsidR="005432D9" w:rsidRPr="005A5862" w:rsidRDefault="00B859D3" w:rsidP="00541A65">
      <w:pPr>
        <w:pStyle w:val="Header"/>
        <w:tabs>
          <w:tab w:val="right" w:pos="9641"/>
        </w:tabs>
        <w:rPr>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44B1DE39"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04BE">
        <w:rPr>
          <w:rFonts w:cs="Arial"/>
          <w:b/>
          <w:bCs/>
          <w:sz w:val="24"/>
          <w:lang w:eastAsia="ja-JP"/>
        </w:rPr>
        <w:t>8</w:t>
      </w:r>
      <w:r>
        <w:rPr>
          <w:rFonts w:cs="Arial"/>
          <w:b/>
          <w:bCs/>
          <w:sz w:val="24"/>
          <w:lang w:eastAsia="ja-JP"/>
        </w:rPr>
        <w:t>.</w:t>
      </w:r>
      <w:r w:rsidR="003904BE">
        <w:rPr>
          <w:rFonts w:cs="Arial"/>
          <w:b/>
          <w:bCs/>
          <w:sz w:val="24"/>
          <w:lang w:eastAsia="ja-JP"/>
        </w:rPr>
        <w:t>8</w:t>
      </w:r>
      <w:r>
        <w:rPr>
          <w:rFonts w:cs="Arial"/>
          <w:b/>
          <w:bCs/>
          <w:sz w:val="24"/>
          <w:lang w:eastAsia="ja-JP"/>
        </w:rPr>
        <w:t>.</w:t>
      </w:r>
      <w:r w:rsidR="003904BE">
        <w:rPr>
          <w:rFonts w:cs="Arial"/>
          <w:b/>
          <w:bCs/>
          <w:sz w:val="24"/>
          <w:lang w:eastAsia="ja-JP"/>
        </w:rPr>
        <w:t>2</w:t>
      </w:r>
    </w:p>
    <w:p w14:paraId="0EC781B3" w14:textId="0AB69759"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92B8A">
        <w:rPr>
          <w:rFonts w:ascii="Arial" w:hAnsi="Arial" w:cs="Arial"/>
          <w:b/>
          <w:bCs/>
          <w:sz w:val="24"/>
        </w:rPr>
        <w:t>, Nokia Shanghai Bell</w:t>
      </w:r>
    </w:p>
    <w:p w14:paraId="16C775DD" w14:textId="1941A36D"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1ED2">
        <w:rPr>
          <w:rFonts w:ascii="Arial" w:hAnsi="Arial" w:cs="Arial"/>
          <w:b/>
          <w:bCs/>
          <w:sz w:val="24"/>
        </w:rPr>
        <w:t>Remaining issues for downlink coverage enhancements</w:t>
      </w:r>
    </w:p>
    <w:p w14:paraId="7D015DD9" w14:textId="5390E59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57098" w:rsidRPr="00757098">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757098">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503F1AC0" w:rsidR="008B549E" w:rsidRDefault="007D6D9E" w:rsidP="008B549E">
      <w:r>
        <w:t>This Tdoc handles open issues on DL coverage enhancements.</w:t>
      </w:r>
    </w:p>
    <w:p w14:paraId="2F0575B0" w14:textId="50CB757A" w:rsidR="008B549E" w:rsidRDefault="008B549E" w:rsidP="008B549E">
      <w:pPr>
        <w:pStyle w:val="Heading1"/>
      </w:pPr>
      <w:r w:rsidRPr="006E13D1">
        <w:t>2</w:t>
      </w:r>
      <w:r w:rsidRPr="006E13D1">
        <w:tab/>
      </w:r>
      <w:r w:rsidR="006076C1">
        <w:t>Discussion</w:t>
      </w:r>
    </w:p>
    <w:p w14:paraId="297922E2" w14:textId="6ED7652E" w:rsidR="00B330F0" w:rsidRDefault="006076C1" w:rsidP="006076C1">
      <w:pPr>
        <w:pStyle w:val="Heading2"/>
      </w:pPr>
      <w:r>
        <w:t>2.1</w:t>
      </w:r>
      <w:r>
        <w:tab/>
      </w:r>
      <w:r w:rsidR="00B93100">
        <w:t>On the support of SMTCs with two periodicities in the same frequency layer</w:t>
      </w:r>
    </w:p>
    <w:p w14:paraId="47ECCAA9" w14:textId="6BF61141" w:rsidR="006C4041" w:rsidRDefault="007229A0" w:rsidP="006C4041">
      <w:r>
        <w:t xml:space="preserve">RAN2 sent an LS to RAN4 about whether it was feasible to support two different SMTC periodicities in one frequency layer, and </w:t>
      </w:r>
      <w:r w:rsidR="006C4041">
        <w:t>RAN4</w:t>
      </w:r>
      <w:r>
        <w:t xml:space="preserve"> has</w:t>
      </w:r>
      <w:r w:rsidR="006C4041">
        <w:t xml:space="preserve"> </w:t>
      </w:r>
      <w:hyperlink r:id="rId12" w:history="1">
        <w:r w:rsidR="006C4041" w:rsidRPr="004F6102">
          <w:rPr>
            <w:rStyle w:val="Hyperlink"/>
          </w:rPr>
          <w:t xml:space="preserve">responded </w:t>
        </w:r>
        <w:r w:rsidR="00527660" w:rsidRPr="004F6102">
          <w:rPr>
            <w:rStyle w:val="Hyperlink"/>
          </w:rPr>
          <w:t>to the LS</w:t>
        </w:r>
      </w:hyperlink>
      <w:r w:rsidR="006C4041">
        <w:t xml:space="preserve">: </w:t>
      </w:r>
    </w:p>
    <w:tbl>
      <w:tblPr>
        <w:tblStyle w:val="TableGrid"/>
        <w:tblW w:w="0" w:type="auto"/>
        <w:tblLook w:val="04A0" w:firstRow="1" w:lastRow="0" w:firstColumn="1" w:lastColumn="0" w:noHBand="0" w:noVBand="1"/>
      </w:tblPr>
      <w:tblGrid>
        <w:gridCol w:w="9631"/>
      </w:tblGrid>
      <w:tr w:rsidR="006C4041" w14:paraId="4B1CD38C" w14:textId="77777777" w:rsidTr="006C4041">
        <w:tc>
          <w:tcPr>
            <w:tcW w:w="9631" w:type="dxa"/>
          </w:tcPr>
          <w:p w14:paraId="203B8A20" w14:textId="77777777" w:rsidR="00B93100" w:rsidRPr="00B93100" w:rsidRDefault="00B93100" w:rsidP="00B93100">
            <w:pPr>
              <w:numPr>
                <w:ilvl w:val="0"/>
                <w:numId w:val="22"/>
              </w:numPr>
              <w:tabs>
                <w:tab w:val="num" w:pos="720"/>
              </w:tabs>
              <w:rPr>
                <w:lang w:val="en-US"/>
              </w:rPr>
            </w:pPr>
            <w:r w:rsidRPr="00B93100">
              <w:rPr>
                <w:lang w:val="en-US"/>
              </w:rPr>
              <w:t>For the SMTC enhancement on configuring two different SMTC periodicities (with different offsets) in one frequency layer for idle, inactive and connected mode neighbor cell measurements:</w:t>
            </w:r>
          </w:p>
          <w:p w14:paraId="272EC0DF" w14:textId="77777777" w:rsidR="00B93100" w:rsidRPr="00B93100" w:rsidRDefault="00B93100" w:rsidP="00B93100">
            <w:pPr>
              <w:rPr>
                <w:lang w:val="en-US"/>
              </w:rPr>
            </w:pPr>
            <w:r w:rsidRPr="00B93100">
              <w:rPr>
                <w:lang w:val="en-US"/>
              </w:rPr>
              <w:t xml:space="preserve">From RAN4 perspective, it is feasible to support SMTCs with up to 2 periodicities and different offsets but that requires some clarifications/modifications to the existing RRM requirements. </w:t>
            </w:r>
          </w:p>
          <w:p w14:paraId="47A9FD48" w14:textId="77777777" w:rsidR="00B93100" w:rsidRPr="00B93100" w:rsidRDefault="00B93100" w:rsidP="00B93100">
            <w:pPr>
              <w:numPr>
                <w:ilvl w:val="0"/>
                <w:numId w:val="23"/>
              </w:numPr>
              <w:tabs>
                <w:tab w:val="num" w:pos="720"/>
              </w:tabs>
              <w:rPr>
                <w:lang w:val="en-US"/>
              </w:rPr>
            </w:pPr>
            <w:r w:rsidRPr="00B93100">
              <w:rPr>
                <w:lang w:val="en-US"/>
              </w:rPr>
              <w:t>RAN4 assumes that the configured SMTC periodicity is equal to or greater than the largest SSB periodicity among the cells associated with the relevant SMTC on the frequency layer.</w:t>
            </w:r>
          </w:p>
          <w:p w14:paraId="5F669DED" w14:textId="77777777" w:rsidR="00B93100" w:rsidRPr="00B93100" w:rsidRDefault="00B93100" w:rsidP="00B93100">
            <w:pPr>
              <w:rPr>
                <w:lang w:val="en-US"/>
              </w:rPr>
            </w:pPr>
            <w:r w:rsidRPr="00B93100">
              <w:rPr>
                <w:lang w:val="en-US"/>
              </w:rPr>
              <w:t>Note: RAN4 has not estimated the full impact during RAN4#115 meeting. There is a concern on the workload on to support those agreements in Rel-19 timeframe from RAN4 requirements perspective.</w:t>
            </w:r>
          </w:p>
          <w:p w14:paraId="720529AD" w14:textId="77777777" w:rsidR="006C4041" w:rsidRPr="000A40E7" w:rsidRDefault="006C4041" w:rsidP="006C4041">
            <w:pPr>
              <w:rPr>
                <w:lang w:val="en-US"/>
              </w:rPr>
            </w:pPr>
          </w:p>
        </w:tc>
      </w:tr>
    </w:tbl>
    <w:p w14:paraId="0EDB3BA3" w14:textId="77777777" w:rsidR="006C4041" w:rsidRDefault="006C4041" w:rsidP="006C4041"/>
    <w:p w14:paraId="01480CC5" w14:textId="408CF825" w:rsidR="009E486F" w:rsidRDefault="00831CE9" w:rsidP="006C4041">
      <w:r>
        <w:t xml:space="preserve">Additionally, </w:t>
      </w:r>
      <w:r w:rsidR="009E486F">
        <w:t xml:space="preserve">RAN2 has agreed on </w:t>
      </w:r>
      <w:hyperlink r:id="rId13" w:history="1">
        <w:r w:rsidR="009E486F" w:rsidRPr="006E0BDB">
          <w:rPr>
            <w:rStyle w:val="Hyperlink"/>
          </w:rPr>
          <w:t>RAN2#130</w:t>
        </w:r>
      </w:hyperlink>
      <w:r w:rsidR="00D322E4">
        <w:t xml:space="preserve"> that: </w:t>
      </w:r>
    </w:p>
    <w:tbl>
      <w:tblPr>
        <w:tblStyle w:val="TableGrid"/>
        <w:tblW w:w="0" w:type="auto"/>
        <w:tblLook w:val="04A0" w:firstRow="1" w:lastRow="0" w:firstColumn="1" w:lastColumn="0" w:noHBand="0" w:noVBand="1"/>
      </w:tblPr>
      <w:tblGrid>
        <w:gridCol w:w="9631"/>
      </w:tblGrid>
      <w:tr w:rsidR="00D322E4" w14:paraId="5635946B" w14:textId="77777777" w:rsidTr="00D322E4">
        <w:tc>
          <w:tcPr>
            <w:tcW w:w="9631" w:type="dxa"/>
          </w:tcPr>
          <w:p w14:paraId="30A8C90C" w14:textId="17D2AF7A" w:rsidR="00D322E4" w:rsidRDefault="00D322E4" w:rsidP="006C4041">
            <w:r w:rsidRPr="00D322E4">
              <w:rPr>
                <w:lang w:val="en-US"/>
              </w:rPr>
              <w:t>2.    To support SMTC enhancements for DL CE UE, introduce a new SMTC list instead of extending legacy smtc4list (can consider signalling optimizations for the new list to refer to the content of smtc4list to avoid signalling duplications)</w:t>
            </w:r>
          </w:p>
        </w:tc>
      </w:tr>
    </w:tbl>
    <w:p w14:paraId="164341D2" w14:textId="77777777" w:rsidR="00A65CC8" w:rsidRDefault="00A65CC8" w:rsidP="006C4041"/>
    <w:p w14:paraId="3DCBBD11" w14:textId="317951C8" w:rsidR="00831CE9" w:rsidRDefault="00831CE9" w:rsidP="006C4041">
      <w:r>
        <w:t xml:space="preserve">As responded by RAN4, the current assumption is that the </w:t>
      </w:r>
      <w:r w:rsidRPr="00D37182">
        <w:rPr>
          <w:b/>
          <w:bCs/>
        </w:rPr>
        <w:t xml:space="preserve">SMTC periodicity is equal to or greater than the largest SSB periodicity </w:t>
      </w:r>
      <w:r w:rsidRPr="000A40E7">
        <w:rPr>
          <w:b/>
          <w:bCs/>
          <w:highlight w:val="yellow"/>
        </w:rPr>
        <w:t>among the cells associated with the relevant SMTC</w:t>
      </w:r>
      <w:r>
        <w:t xml:space="preserve"> on the frequency layer. </w:t>
      </w:r>
    </w:p>
    <w:p w14:paraId="6D71923F" w14:textId="77777777" w:rsidR="00275A87" w:rsidRDefault="00A75CBA" w:rsidP="006C4041">
      <w:r>
        <w:t>From the Rel-17 WI, we have that the UE already supports multiple SMTCs per frequency layer</w:t>
      </w:r>
      <w:r w:rsidR="00DE5373">
        <w:t xml:space="preserve">. </w:t>
      </w:r>
      <w:r w:rsidR="002A22DE">
        <w:t>In the configuration of SMTC4, the gNB can already indicate a PCI list that is associated with a given SMTC</w:t>
      </w:r>
      <w:r w:rsidR="00D817AB">
        <w:t>4</w:t>
      </w:r>
      <w:r w:rsidR="00E0316B">
        <w:t xml:space="preserve"> offset</w:t>
      </w:r>
      <w:r w:rsidR="00D817AB">
        <w:t>, but SMTC</w:t>
      </w:r>
      <w:r w:rsidR="00D82B11">
        <w:t>1</w:t>
      </w:r>
      <w:r w:rsidR="00D817AB">
        <w:t xml:space="preserve"> does not have this association. </w:t>
      </w:r>
      <w:r w:rsidR="00B1621D">
        <w:t>In our view,</w:t>
      </w:r>
      <w:r w:rsidR="00EA2DFF">
        <w:t xml:space="preserve"> it is important that the configuration of the new SMTC list introduced in the DL-CE feature also includes the </w:t>
      </w:r>
      <w:r w:rsidR="00A36F68">
        <w:t xml:space="preserve">PCI list for the cells that should be measured by a given SMTC, just as in SMTC4. </w:t>
      </w:r>
    </w:p>
    <w:p w14:paraId="4EEC4964" w14:textId="7F26C5AB" w:rsidR="00F23536" w:rsidRPr="000A40E7" w:rsidRDefault="00F23536" w:rsidP="006C4041">
      <w:pPr>
        <w:rPr>
          <w:b/>
          <w:bCs/>
        </w:rPr>
      </w:pPr>
      <w:r w:rsidRPr="000A40E7">
        <w:rPr>
          <w:b/>
          <w:bCs/>
        </w:rPr>
        <w:t xml:space="preserve">Observation </w:t>
      </w:r>
      <w:r w:rsidR="00D321CE">
        <w:rPr>
          <w:b/>
          <w:bCs/>
        </w:rPr>
        <w:t>1</w:t>
      </w:r>
      <w:r w:rsidRPr="000A40E7">
        <w:rPr>
          <w:b/>
          <w:bCs/>
        </w:rPr>
        <w:t>: The new SMTC list introduced for DL-CE should include the PCI list for the cells that should be measured, as in SMTC4.</w:t>
      </w:r>
    </w:p>
    <w:p w14:paraId="4B2C01C3" w14:textId="7F395502" w:rsidR="00D817AB" w:rsidRDefault="00985C5C" w:rsidP="006C4041">
      <w:r>
        <w:lastRenderedPageBreak/>
        <w:t>If the configuration of the new SMTC/SMTC list does not contain an association with the</w:t>
      </w:r>
      <w:r w:rsidR="00405417">
        <w:t xml:space="preserve"> appropriate</w:t>
      </w:r>
      <w:r>
        <w:t xml:space="preserve"> </w:t>
      </w:r>
      <w:r w:rsidR="00405417">
        <w:t xml:space="preserve">cells, following the RAN4 assumption in the second bullet of the agreement </w:t>
      </w:r>
      <w:r w:rsidR="00275A87">
        <w:t>in RAN2 #13</w:t>
      </w:r>
      <w:r w:rsidR="00F23536">
        <w:t>0</w:t>
      </w:r>
      <w:r w:rsidR="00405417">
        <w:t xml:space="preserve">, </w:t>
      </w:r>
      <w:r w:rsidR="00522C09">
        <w:t xml:space="preserve">if there is a DL-CE cell with a SSB periodicity equal to 160ms, the </w:t>
      </w:r>
      <w:r w:rsidR="00416BB0">
        <w:t>SMTC configuration needs to be aligned with that cell to fulfil the assumption</w:t>
      </w:r>
      <w:r w:rsidR="00455DDA">
        <w:t xml:space="preserve">, therefore: the SMTC periodicity is set based on the largest SSB periodicity among the cells in that frequency. </w:t>
      </w:r>
      <w:r w:rsidR="00A0012D">
        <w:t>This will likely introduce unnecessary delays on all the measurements performed by the UE that are based on the SMTC periodicity</w:t>
      </w:r>
      <w:r w:rsidR="00D47583">
        <w:t>, even if there are cells in that frequency layer with a shorter SSB periodicity</w:t>
      </w:r>
      <w:r w:rsidR="00A0012D">
        <w:t>.</w:t>
      </w:r>
    </w:p>
    <w:p w14:paraId="6F7C0869" w14:textId="593A27C0" w:rsidR="00455DDA" w:rsidRPr="000A40E7" w:rsidRDefault="00455DDA" w:rsidP="006C4041">
      <w:pPr>
        <w:rPr>
          <w:b/>
          <w:bCs/>
        </w:rPr>
      </w:pPr>
      <w:r w:rsidRPr="000A40E7">
        <w:rPr>
          <w:b/>
          <w:bCs/>
        </w:rPr>
        <w:t xml:space="preserve">Observation </w:t>
      </w:r>
      <w:r w:rsidR="00D321CE">
        <w:rPr>
          <w:b/>
          <w:bCs/>
        </w:rPr>
        <w:t>2</w:t>
      </w:r>
      <w:r w:rsidRPr="000A40E7">
        <w:rPr>
          <w:b/>
          <w:bCs/>
        </w:rPr>
        <w:t xml:space="preserve">: </w:t>
      </w:r>
      <w:r w:rsidR="00A0012D" w:rsidRPr="000A40E7">
        <w:rPr>
          <w:b/>
          <w:bCs/>
        </w:rPr>
        <w:t xml:space="preserve">If the new SMTC/SMTClist does not contain an association with the cells </w:t>
      </w:r>
      <w:r w:rsidR="009B6F3F" w:rsidRPr="000A40E7">
        <w:rPr>
          <w:b/>
          <w:bCs/>
        </w:rPr>
        <w:t xml:space="preserve">whose measurements are supported by this SMTClist, in order for the </w:t>
      </w:r>
      <w:r w:rsidR="007E5CF5" w:rsidRPr="000A40E7">
        <w:rPr>
          <w:b/>
          <w:bCs/>
        </w:rPr>
        <w:t xml:space="preserve">existing </w:t>
      </w:r>
      <w:r w:rsidR="009B6F3F" w:rsidRPr="000A40E7">
        <w:rPr>
          <w:b/>
          <w:bCs/>
        </w:rPr>
        <w:t xml:space="preserve">RAN4 requirements to be valid, the </w:t>
      </w:r>
      <w:r w:rsidR="007E5CF5" w:rsidRPr="000A40E7">
        <w:rPr>
          <w:b/>
          <w:bCs/>
        </w:rPr>
        <w:t xml:space="preserve">SMTC periodicity needs to be equal to or greater than the largest SSB periodicity on that frequency, i.e. 160 ms, creating an unnecessary delay to all the RRM measurements performed by the UE. </w:t>
      </w:r>
    </w:p>
    <w:p w14:paraId="2F6F14AB" w14:textId="11A0ABAD" w:rsidR="007E5CF5" w:rsidRDefault="007E5CF5" w:rsidP="006C4041">
      <w:r>
        <w:t>If, on the other hand, the cell association is provided in the new SMTC/SMTClist</w:t>
      </w:r>
      <w:r w:rsidR="007A486B">
        <w:t>, it is our understanding that the cells with different SSB periodicities</w:t>
      </w:r>
      <w:r w:rsidR="00BB2900">
        <w:t>/offsets</w:t>
      </w:r>
      <w:r w:rsidR="007A486B">
        <w:t xml:space="preserve"> in the same frequency layer, can be </w:t>
      </w:r>
      <w:r w:rsidR="00D521DD">
        <w:t xml:space="preserve">grouped in </w:t>
      </w:r>
      <w:r w:rsidR="007A486B">
        <w:t>different SMTCs. It is important to cla</w:t>
      </w:r>
      <w:r w:rsidR="00D521DD">
        <w:t>rify with RAN4 whether this case would lead to different requirements other than the ones specified in Rel-17</w:t>
      </w:r>
      <w:r w:rsidR="00CE1A87">
        <w:t xml:space="preserve">, </w:t>
      </w:r>
      <w:r w:rsidR="003E328A">
        <w:t xml:space="preserve">in which the UE can be configured with SMTC4 </w:t>
      </w:r>
      <w:r w:rsidR="007A448F">
        <w:t xml:space="preserve">with different propagation offsets, </w:t>
      </w:r>
      <w:r w:rsidR="00CE1A87">
        <w:t xml:space="preserve">since the requirements already consider the possibility of overlap of the different SMTCs and specify the associated measurement behavior in those cases. </w:t>
      </w:r>
    </w:p>
    <w:p w14:paraId="30849895" w14:textId="62C7D0DA" w:rsidR="0012650C" w:rsidRPr="000A40E7" w:rsidRDefault="002933B1" w:rsidP="006C4041">
      <w:pPr>
        <w:rPr>
          <w:b/>
          <w:bCs/>
        </w:rPr>
      </w:pPr>
      <w:r w:rsidRPr="000A40E7">
        <w:rPr>
          <w:b/>
          <w:bCs/>
        </w:rPr>
        <w:t xml:space="preserve">Observation </w:t>
      </w:r>
      <w:r w:rsidR="00D321CE">
        <w:rPr>
          <w:b/>
          <w:bCs/>
        </w:rPr>
        <w:t>3</w:t>
      </w:r>
      <w:r w:rsidRPr="000A40E7">
        <w:rPr>
          <w:b/>
          <w:bCs/>
        </w:rPr>
        <w:t>: If the new SMTC</w:t>
      </w:r>
      <w:r w:rsidR="009526DC" w:rsidRPr="000A40E7">
        <w:rPr>
          <w:b/>
          <w:bCs/>
        </w:rPr>
        <w:t xml:space="preserve"> </w:t>
      </w:r>
      <w:r w:rsidRPr="000A40E7">
        <w:rPr>
          <w:b/>
          <w:bCs/>
        </w:rPr>
        <w:t>list contains an association with the cells</w:t>
      </w:r>
      <w:r w:rsidR="00DC7203" w:rsidRPr="000A40E7">
        <w:rPr>
          <w:b/>
          <w:bCs/>
        </w:rPr>
        <w:t xml:space="preserve"> that follow this SMTC</w:t>
      </w:r>
      <w:r w:rsidRPr="000A40E7">
        <w:rPr>
          <w:b/>
          <w:bCs/>
        </w:rPr>
        <w:t xml:space="preserve">, i.e. a </w:t>
      </w:r>
      <w:r w:rsidR="00F23536">
        <w:rPr>
          <w:b/>
          <w:bCs/>
        </w:rPr>
        <w:t>PCI</w:t>
      </w:r>
      <w:r w:rsidRPr="000A40E7">
        <w:rPr>
          <w:b/>
          <w:bCs/>
        </w:rPr>
        <w:t xml:space="preserve"> list, </w:t>
      </w:r>
      <w:r w:rsidR="006D09CB" w:rsidRPr="000A40E7">
        <w:rPr>
          <w:b/>
          <w:bCs/>
        </w:rPr>
        <w:t xml:space="preserve">cells </w:t>
      </w:r>
      <w:r w:rsidR="00235EC5" w:rsidRPr="000A40E7">
        <w:rPr>
          <w:b/>
          <w:bCs/>
        </w:rPr>
        <w:t xml:space="preserve">with </w:t>
      </w:r>
      <w:r w:rsidR="00906795" w:rsidRPr="000A40E7">
        <w:rPr>
          <w:b/>
          <w:bCs/>
        </w:rPr>
        <w:t>the same</w:t>
      </w:r>
      <w:r w:rsidR="00235EC5" w:rsidRPr="000A40E7">
        <w:rPr>
          <w:b/>
          <w:bCs/>
        </w:rPr>
        <w:t xml:space="preserve"> SSB periodicities</w:t>
      </w:r>
      <w:r w:rsidR="006D09CB" w:rsidRPr="000A40E7">
        <w:rPr>
          <w:b/>
          <w:bCs/>
        </w:rPr>
        <w:t xml:space="preserve"> and offsets</w:t>
      </w:r>
      <w:r w:rsidR="00235EC5" w:rsidRPr="000A40E7">
        <w:rPr>
          <w:b/>
          <w:bCs/>
        </w:rPr>
        <w:t xml:space="preserve"> in the same frequency layer can be grouped</w:t>
      </w:r>
      <w:r w:rsidR="00DC7203" w:rsidRPr="000A40E7">
        <w:rPr>
          <w:b/>
          <w:bCs/>
        </w:rPr>
        <w:t xml:space="preserve"> in</w:t>
      </w:r>
      <w:r w:rsidR="00235EC5" w:rsidRPr="000A40E7">
        <w:rPr>
          <w:b/>
          <w:bCs/>
        </w:rPr>
        <w:t xml:space="preserve"> </w:t>
      </w:r>
      <w:r w:rsidR="00B42123" w:rsidRPr="000A40E7">
        <w:rPr>
          <w:b/>
          <w:bCs/>
        </w:rPr>
        <w:t>the same</w:t>
      </w:r>
      <w:r w:rsidR="00235EC5" w:rsidRPr="000A40E7">
        <w:rPr>
          <w:b/>
          <w:bCs/>
        </w:rPr>
        <w:t xml:space="preserve"> SMTC. </w:t>
      </w:r>
    </w:p>
    <w:p w14:paraId="709172D3" w14:textId="3B5153DD" w:rsidR="00665FB7" w:rsidRPr="000A40E7" w:rsidRDefault="00235EC5" w:rsidP="000E7240">
      <w:pPr>
        <w:rPr>
          <w:b/>
          <w:bCs/>
        </w:rPr>
      </w:pPr>
      <w:r w:rsidRPr="000A40E7">
        <w:rPr>
          <w:b/>
          <w:bCs/>
        </w:rPr>
        <w:t xml:space="preserve">Proposal </w:t>
      </w:r>
      <w:r w:rsidR="00D321CE">
        <w:rPr>
          <w:b/>
          <w:bCs/>
        </w:rPr>
        <w:t>1</w:t>
      </w:r>
      <w:r w:rsidRPr="000A40E7">
        <w:rPr>
          <w:b/>
          <w:bCs/>
        </w:rPr>
        <w:t xml:space="preserve">: </w:t>
      </w:r>
      <w:r w:rsidR="009526DC">
        <w:rPr>
          <w:b/>
          <w:bCs/>
        </w:rPr>
        <w:t xml:space="preserve">Clarify with RAN4 whether there would be any changes in the requirements if the SSB measurements </w:t>
      </w:r>
      <w:r w:rsidR="00B949DF">
        <w:rPr>
          <w:b/>
          <w:bCs/>
        </w:rPr>
        <w:t>of</w:t>
      </w:r>
      <w:r w:rsidR="009526DC">
        <w:rPr>
          <w:b/>
          <w:bCs/>
        </w:rPr>
        <w:t xml:space="preserve"> SSBs with different periodicities </w:t>
      </w:r>
      <w:r w:rsidR="00837BFE">
        <w:rPr>
          <w:b/>
          <w:bCs/>
        </w:rPr>
        <w:t xml:space="preserve">in the same frequency carrier </w:t>
      </w:r>
      <w:r w:rsidR="009526DC">
        <w:rPr>
          <w:b/>
          <w:bCs/>
        </w:rPr>
        <w:t xml:space="preserve">are configured to be measured </w:t>
      </w:r>
      <w:r w:rsidR="00837BFE">
        <w:rPr>
          <w:b/>
          <w:bCs/>
        </w:rPr>
        <w:t>within</w:t>
      </w:r>
      <w:r w:rsidR="009526DC">
        <w:rPr>
          <w:b/>
          <w:bCs/>
        </w:rPr>
        <w:t xml:space="preserve"> different SMTCs</w:t>
      </w:r>
      <w:r w:rsidR="00026BFD" w:rsidRPr="000A40E7">
        <w:rPr>
          <w:b/>
          <w:bCs/>
        </w:rPr>
        <w:t>.</w:t>
      </w:r>
      <w:r w:rsidR="000E7240" w:rsidRPr="000A40E7">
        <w:rPr>
          <w:b/>
          <w:bCs/>
        </w:rPr>
        <w:t xml:space="preserve"> </w:t>
      </w:r>
    </w:p>
    <w:p w14:paraId="04716EDD" w14:textId="419C3361" w:rsidR="006076C1" w:rsidRPr="006076C1" w:rsidRDefault="00B330F0" w:rsidP="006076C1">
      <w:pPr>
        <w:pStyle w:val="Heading2"/>
      </w:pPr>
      <w:r>
        <w:t xml:space="preserve">2.2 </w:t>
      </w:r>
      <w:r w:rsidR="00642EC3">
        <w:t>SMTC selection in RRC_IDLE</w:t>
      </w:r>
      <w:r w:rsidR="00642EC3" w:rsidDel="00642EC3">
        <w:t xml:space="preserve"> </w:t>
      </w:r>
    </w:p>
    <w:p w14:paraId="0E98CBB3" w14:textId="5EA9DCB5" w:rsidR="008B549E" w:rsidRDefault="00CC1CA0" w:rsidP="008B549E">
      <w:r>
        <w:t xml:space="preserve">In </w:t>
      </w:r>
      <w:hyperlink r:id="rId14" w:history="1">
        <w:r w:rsidRPr="000E7240">
          <w:rPr>
            <w:rStyle w:val="Hyperlink"/>
          </w:rPr>
          <w:t>RAN2#130</w:t>
        </w:r>
      </w:hyperlink>
      <w:r>
        <w:t xml:space="preserve"> it was agreed that </w:t>
      </w:r>
    </w:p>
    <w:tbl>
      <w:tblPr>
        <w:tblStyle w:val="TableGrid"/>
        <w:tblW w:w="0" w:type="auto"/>
        <w:tblLook w:val="04A0" w:firstRow="1" w:lastRow="0" w:firstColumn="1" w:lastColumn="0" w:noHBand="0" w:noVBand="1"/>
      </w:tblPr>
      <w:tblGrid>
        <w:gridCol w:w="9631"/>
      </w:tblGrid>
      <w:tr w:rsidR="004D4CAE" w14:paraId="14C70693" w14:textId="77777777" w:rsidTr="004D4CAE">
        <w:tc>
          <w:tcPr>
            <w:tcW w:w="9631" w:type="dxa"/>
          </w:tcPr>
          <w:p w14:paraId="180F0F34" w14:textId="7715575F" w:rsidR="004D4CAE" w:rsidRDefault="004D4CAE" w:rsidP="00E06E0F">
            <w:pPr>
              <w:pStyle w:val="Agreement"/>
              <w:numPr>
                <w:ilvl w:val="0"/>
                <w:numId w:val="0"/>
              </w:numPr>
            </w:pPr>
            <w:r>
              <w:t>We introduce a location-based SMTC selection procedure where e</w:t>
            </w:r>
            <w:r w:rsidRPr="00815E59">
              <w:t xml:space="preserve">ach SMTC can be associated with a reference location of the intended neighbor </w:t>
            </w:r>
            <w:r>
              <w:t>cells</w:t>
            </w:r>
            <w:r w:rsidRPr="00815E59">
              <w:t xml:space="preserve"> that need to be measured by the UE.</w:t>
            </w:r>
            <w:r>
              <w:t xml:space="preserve"> FFS if also an SSB-index based SMTC selection is supported</w:t>
            </w:r>
          </w:p>
        </w:tc>
      </w:tr>
    </w:tbl>
    <w:p w14:paraId="78855E44" w14:textId="52484910" w:rsidR="008D3E5F" w:rsidRDefault="008D3E5F" w:rsidP="000766B5"/>
    <w:p w14:paraId="3A0138AC" w14:textId="39B0E01E" w:rsidR="001C5BEE" w:rsidRDefault="00216529" w:rsidP="000A40E7">
      <w:r>
        <w:t xml:space="preserve">In the last meeting, it has been agreed that each SMTC can be associated with a reference location of the intended </w:t>
      </w:r>
      <w:r w:rsidR="00494D57">
        <w:t>neighbour</w:t>
      </w:r>
      <w:r>
        <w:t xml:space="preserve"> cells. </w:t>
      </w:r>
      <w:r w:rsidR="00494D57">
        <w:t xml:space="preserve">The WID assumes that for NGSO deployments, both earth-fixed and earth-moving cells </w:t>
      </w:r>
      <w:r w:rsidR="00E522CB">
        <w:t xml:space="preserve">should be supported. </w:t>
      </w:r>
      <w:r w:rsidR="007639D0">
        <w:t xml:space="preserve">However, it is unclear whether and how this reference location is updated </w:t>
      </w:r>
      <w:r w:rsidR="00D321A8">
        <w:t>in case of a</w:t>
      </w:r>
      <w:r w:rsidR="009E04DB">
        <w:t xml:space="preserve">n </w:t>
      </w:r>
      <w:r w:rsidR="00D321A8">
        <w:t xml:space="preserve">earth moving cell. </w:t>
      </w:r>
    </w:p>
    <w:p w14:paraId="6BB35B41" w14:textId="326BCE5E" w:rsidR="00E522CB" w:rsidRPr="000A40E7" w:rsidRDefault="00E522CB" w:rsidP="000A40E7">
      <w:pPr>
        <w:rPr>
          <w:b/>
          <w:bCs/>
        </w:rPr>
      </w:pPr>
      <w:r w:rsidRPr="000A40E7">
        <w:rPr>
          <w:b/>
          <w:bCs/>
        </w:rPr>
        <w:t xml:space="preserve">Observation </w:t>
      </w:r>
      <w:r w:rsidR="00E06E0F">
        <w:rPr>
          <w:b/>
          <w:bCs/>
        </w:rPr>
        <w:t>4</w:t>
      </w:r>
      <w:r w:rsidRPr="000A40E7">
        <w:rPr>
          <w:b/>
          <w:bCs/>
        </w:rPr>
        <w:t>: The WID assumes that for NGSO deployments, both earth-fixed and earth moving cells are considered.</w:t>
      </w:r>
    </w:p>
    <w:p w14:paraId="613C526C" w14:textId="77777777" w:rsidR="00292B8A" w:rsidRDefault="00E522CB" w:rsidP="009E04DB">
      <w:pPr>
        <w:rPr>
          <w:b/>
          <w:bCs/>
        </w:rPr>
      </w:pPr>
      <w:r w:rsidRPr="000A40E7">
        <w:rPr>
          <w:b/>
          <w:bCs/>
        </w:rPr>
        <w:t xml:space="preserve">Proposal </w:t>
      </w:r>
      <w:r w:rsidR="00E06E0F">
        <w:rPr>
          <w:b/>
          <w:bCs/>
        </w:rPr>
        <w:t>2</w:t>
      </w:r>
      <w:r w:rsidRPr="000A40E7">
        <w:rPr>
          <w:b/>
          <w:bCs/>
        </w:rPr>
        <w:t>: RAN2 to discuss</w:t>
      </w:r>
      <w:r w:rsidR="769572CB" w:rsidRPr="000A40E7">
        <w:rPr>
          <w:b/>
          <w:bCs/>
        </w:rPr>
        <w:t xml:space="preserve"> whether and</w:t>
      </w:r>
      <w:r w:rsidRPr="000A40E7">
        <w:rPr>
          <w:b/>
          <w:bCs/>
        </w:rPr>
        <w:t xml:space="preserve"> how to update the reference location of the intended neighbor cells in case of earth moving </w:t>
      </w:r>
      <w:r w:rsidR="77EFFC8A" w:rsidRPr="000A40E7">
        <w:rPr>
          <w:b/>
          <w:bCs/>
        </w:rPr>
        <w:t>cells</w:t>
      </w:r>
      <w:r w:rsidRPr="000A40E7">
        <w:rPr>
          <w:b/>
          <w:bCs/>
        </w:rPr>
        <w:t>.</w:t>
      </w:r>
    </w:p>
    <w:p w14:paraId="498F1453" w14:textId="697AB345" w:rsidR="00E522CB" w:rsidRDefault="00292B8A" w:rsidP="009E04DB">
      <w:r>
        <w:t>I</w:t>
      </w:r>
      <w:r w:rsidR="009E04DB">
        <w:t>n the agreement above</w:t>
      </w:r>
      <w:r w:rsidR="005B536C">
        <w:t>,</w:t>
      </w:r>
      <w:r w:rsidR="009E04DB">
        <w:t xml:space="preserve"> </w:t>
      </w:r>
      <w:r w:rsidR="00616014">
        <w:t xml:space="preserve">it is for further studies whether an SSB-index based SMTC selection is supported. We agree that the SSB index solution might be simpler </w:t>
      </w:r>
      <w:r w:rsidR="00C54CCB">
        <w:t xml:space="preserve">and less costly </w:t>
      </w:r>
      <w:r w:rsidR="00616014">
        <w:t>in terms of</w:t>
      </w:r>
      <w:r w:rsidR="00C54CCB">
        <w:t xml:space="preserve"> necessary</w:t>
      </w:r>
      <w:r w:rsidR="00616014">
        <w:t xml:space="preserve"> signalling. In this solution, we </w:t>
      </w:r>
      <w:r w:rsidR="008E2BBF">
        <w:t xml:space="preserve">envision that for each SSB index transmitted by the serving cell, the UE would </w:t>
      </w:r>
      <w:r w:rsidR="00DE4F2A">
        <w:t xml:space="preserve">have a list of SMTCs that would be applicable for neighbour cell measurements. </w:t>
      </w:r>
    </w:p>
    <w:p w14:paraId="54995501" w14:textId="4C2E9577" w:rsidR="00DE4F2A" w:rsidRDefault="00DE4F2A" w:rsidP="009E04DB">
      <w:r>
        <w:t>However, as mentioned by other companies</w:t>
      </w:r>
      <w:r w:rsidR="00697115">
        <w:t xml:space="preserve"> in the discussions in RAN#130</w:t>
      </w:r>
      <w:r>
        <w:t>, this solution does not solve all the cases. If the serving cell, for example, only transmits one SSB index</w:t>
      </w:r>
      <w:r w:rsidR="00ED3B21">
        <w:t xml:space="preserve">, there is no possibility of selecting SMTCs based on that information. Besides, </w:t>
      </w:r>
      <w:r w:rsidR="00C54CCB">
        <w:t xml:space="preserve">the </w:t>
      </w:r>
      <w:r w:rsidR="00CA243F">
        <w:t xml:space="preserve">location based solution has already been agreed and given that there are </w:t>
      </w:r>
      <w:r w:rsidR="00CC1C76">
        <w:t>no</w:t>
      </w:r>
      <w:r w:rsidR="00CA243F">
        <w:t xml:space="preserve"> meetings left for discussion of this topic, we wo</w:t>
      </w:r>
      <w:r w:rsidR="00CC1C76">
        <w:t xml:space="preserve">uld prefer to close the issues that are critical for the feature, without opening new issues. </w:t>
      </w:r>
    </w:p>
    <w:p w14:paraId="4B9C6005" w14:textId="05F73FEF" w:rsidR="00CC1C76" w:rsidRPr="000A40E7" w:rsidRDefault="00CC1C76" w:rsidP="000A40E7">
      <w:pPr>
        <w:rPr>
          <w:b/>
          <w:bCs/>
        </w:rPr>
      </w:pPr>
      <w:r w:rsidRPr="000A40E7">
        <w:rPr>
          <w:b/>
          <w:bCs/>
        </w:rPr>
        <w:t>Observation</w:t>
      </w:r>
      <w:r w:rsidR="00E06E0F">
        <w:rPr>
          <w:b/>
          <w:bCs/>
        </w:rPr>
        <w:t xml:space="preserve"> 5</w:t>
      </w:r>
      <w:r w:rsidRPr="000A40E7">
        <w:rPr>
          <w:b/>
          <w:bCs/>
        </w:rPr>
        <w:t xml:space="preserve">: The </w:t>
      </w:r>
      <w:r w:rsidR="00430FE6" w:rsidRPr="000A40E7">
        <w:rPr>
          <w:b/>
          <w:bCs/>
        </w:rPr>
        <w:t xml:space="preserve">SSB-index based SMTC selection is simpler than the location based, but does not work in network deployments with only 1 SSB index per cell. </w:t>
      </w:r>
    </w:p>
    <w:p w14:paraId="5420A7CD" w14:textId="67A095E7" w:rsidR="005A4F08" w:rsidRDefault="005A4F08" w:rsidP="005A4F08">
      <w:pPr>
        <w:rPr>
          <w:b/>
          <w:bCs/>
        </w:rPr>
      </w:pPr>
      <w:r w:rsidRPr="005A4F08">
        <w:rPr>
          <w:b/>
          <w:bCs/>
        </w:rPr>
        <w:t xml:space="preserve">Proposal </w:t>
      </w:r>
      <w:r w:rsidR="00E06E0F">
        <w:rPr>
          <w:b/>
          <w:bCs/>
        </w:rPr>
        <w:t>3</w:t>
      </w:r>
      <w:r w:rsidRPr="005A4F08">
        <w:rPr>
          <w:b/>
          <w:bCs/>
        </w:rPr>
        <w:t>: RAN2 not to adopt SSB-index based SMTC selection</w:t>
      </w:r>
    </w:p>
    <w:p w14:paraId="0D96FE25" w14:textId="29479816" w:rsidR="00C632A4" w:rsidRDefault="00C632A4" w:rsidP="00C632A4">
      <w:r>
        <w:t>Another open point is whether there should be a total of 6, or another number of SMTC configurations. When the UE is in idle mode, it is already measuring the serving cell using SMTC1. Thus 6 SMTCs in one carrier frequency should be enough to cover worst case network configuration.</w:t>
      </w:r>
    </w:p>
    <w:p w14:paraId="74A07DDF" w14:textId="20F9702E" w:rsidR="00C632A4" w:rsidRDefault="00C632A4" w:rsidP="00C632A4">
      <w:pPr>
        <w:rPr>
          <w:b/>
          <w:bCs/>
        </w:rPr>
      </w:pPr>
      <w:r w:rsidRPr="00FD517D">
        <w:rPr>
          <w:b/>
          <w:bCs/>
        </w:rPr>
        <w:lastRenderedPageBreak/>
        <w:t xml:space="preserve">Proposal </w:t>
      </w:r>
      <w:r w:rsidR="00E06E0F">
        <w:rPr>
          <w:b/>
          <w:bCs/>
        </w:rPr>
        <w:t>4</w:t>
      </w:r>
      <w:r w:rsidRPr="00FD517D">
        <w:rPr>
          <w:b/>
          <w:bCs/>
        </w:rPr>
        <w:t xml:space="preserve">: </w:t>
      </w:r>
      <w:r w:rsidR="0075426A">
        <w:rPr>
          <w:b/>
          <w:bCs/>
        </w:rPr>
        <w:t>There are no issues using only a</w:t>
      </w:r>
      <w:r w:rsidR="007921EB">
        <w:rPr>
          <w:b/>
          <w:bCs/>
        </w:rPr>
        <w:t xml:space="preserve"> maximum of</w:t>
      </w:r>
      <w:r w:rsidRPr="00FD517D">
        <w:rPr>
          <w:b/>
          <w:bCs/>
        </w:rPr>
        <w:t xml:space="preserve"> 6 SMTC</w:t>
      </w:r>
      <w:r w:rsidR="007921EB">
        <w:rPr>
          <w:b/>
          <w:bCs/>
        </w:rPr>
        <w:t>s mapped to</w:t>
      </w:r>
      <w:r w:rsidRPr="00FD517D">
        <w:rPr>
          <w:b/>
          <w:bCs/>
        </w:rPr>
        <w:t xml:space="preserve"> </w:t>
      </w:r>
      <w:r w:rsidR="007921EB">
        <w:rPr>
          <w:b/>
          <w:bCs/>
        </w:rPr>
        <w:t>a location is</w:t>
      </w:r>
      <w:r w:rsidRPr="00FD517D">
        <w:rPr>
          <w:b/>
          <w:bCs/>
        </w:rPr>
        <w:t xml:space="preserve"> needed</w:t>
      </w:r>
    </w:p>
    <w:p w14:paraId="3DAB5E4C" w14:textId="77777777" w:rsidR="00880CD4" w:rsidRPr="00272235" w:rsidRDefault="00880CD4" w:rsidP="00C632A4">
      <w:pPr>
        <w:rPr>
          <w:b/>
        </w:rPr>
      </w:pPr>
    </w:p>
    <w:p w14:paraId="765C80B7" w14:textId="02576375" w:rsidR="006076C1" w:rsidRDefault="003C4986" w:rsidP="006076C1">
      <w:pPr>
        <w:pStyle w:val="Heading2"/>
      </w:pPr>
      <w:r>
        <w:t>2.2</w:t>
      </w:r>
      <w:r>
        <w:tab/>
        <w:t>SMTC selection in RRC_CONNECTED</w:t>
      </w:r>
    </w:p>
    <w:p w14:paraId="0ED83DF9" w14:textId="4365094A" w:rsidR="0081078B" w:rsidRPr="0081078B" w:rsidRDefault="0081078B" w:rsidP="0081078B">
      <w:r>
        <w:t xml:space="preserve">Other than for RRC_IDLE/RRC_INACTIVE, RAN2 also agreed to </w:t>
      </w:r>
      <w:r w:rsidR="00AB7E58">
        <w:t xml:space="preserve">study </w:t>
      </w:r>
      <w:r>
        <w:t>introduc</w:t>
      </w:r>
      <w:r w:rsidR="00AB7E58">
        <w:t>ing</w:t>
      </w:r>
      <w:r>
        <w:t xml:space="preserve"> a</w:t>
      </w:r>
      <w:r w:rsidR="00904590">
        <w:t xml:space="preserve"> similar</w:t>
      </w:r>
      <w:r>
        <w:t xml:space="preserve"> mechanism to assist the </w:t>
      </w:r>
      <w:r w:rsidR="00714483">
        <w:t>configuration of SMTCs in RRC_CONNECTED.</w:t>
      </w:r>
    </w:p>
    <w:tbl>
      <w:tblPr>
        <w:tblStyle w:val="TableGrid"/>
        <w:tblW w:w="0" w:type="auto"/>
        <w:tblLook w:val="04A0" w:firstRow="1" w:lastRow="0" w:firstColumn="1" w:lastColumn="0" w:noHBand="0" w:noVBand="1"/>
      </w:tblPr>
      <w:tblGrid>
        <w:gridCol w:w="9631"/>
      </w:tblGrid>
      <w:tr w:rsidR="003C4986" w14:paraId="09D2BFDE" w14:textId="77777777" w:rsidTr="003C4986">
        <w:tc>
          <w:tcPr>
            <w:tcW w:w="9631" w:type="dxa"/>
          </w:tcPr>
          <w:p w14:paraId="5F40BB46" w14:textId="77777777" w:rsidR="0081078B" w:rsidRDefault="0081078B" w:rsidP="0081078B">
            <w:pPr>
              <w:pStyle w:val="Agreement"/>
              <w:numPr>
                <w:ilvl w:val="0"/>
                <w:numId w:val="0"/>
              </w:numPr>
              <w:rPr>
                <w:lang w:val="en-US"/>
              </w:rPr>
            </w:pPr>
            <w:r>
              <w:rPr>
                <w:lang w:val="en-US"/>
              </w:rPr>
              <w:t>WA: We introduce a mechanism to assist the NW to configure the SMTCs in connected mode</w:t>
            </w:r>
          </w:p>
          <w:p w14:paraId="6964E8B8" w14:textId="77777777" w:rsidR="0081078B" w:rsidRPr="0081078B" w:rsidRDefault="0081078B" w:rsidP="00555C56">
            <w:pPr>
              <w:pStyle w:val="Agreement"/>
              <w:numPr>
                <w:ilvl w:val="0"/>
                <w:numId w:val="0"/>
              </w:numPr>
              <w:rPr>
                <w:lang w:val="en-US"/>
              </w:rPr>
            </w:pPr>
          </w:p>
          <w:p w14:paraId="50EC06EE" w14:textId="71FBF14C" w:rsidR="003C4986" w:rsidRDefault="00555C56" w:rsidP="00555C56">
            <w:pPr>
              <w:pStyle w:val="Agreement"/>
              <w:numPr>
                <w:ilvl w:val="0"/>
                <w:numId w:val="0"/>
              </w:numPr>
            </w:pPr>
            <w:r>
              <w:t>We continue in the next meeting on whether to confirm the WA (and go for either Alt1 or Alt2) or whether we don’t introduce any enhancement (i.e. not confirm the WA)</w:t>
            </w:r>
          </w:p>
        </w:tc>
      </w:tr>
    </w:tbl>
    <w:p w14:paraId="3A4D7450" w14:textId="77777777" w:rsidR="00464F8C" w:rsidRDefault="00464F8C" w:rsidP="00464F8C"/>
    <w:p w14:paraId="7C2F69DB" w14:textId="68DEA1B8" w:rsidR="00292B8A" w:rsidRPr="000A40E7" w:rsidRDefault="00292B8A" w:rsidP="00464F8C">
      <w:r>
        <w:t>We believe that the tools are already there based on the work performed for RRC_INACTIVE and RRC_IDLE, and that selecting a solution for RRC_CONNECTED is mainly a matter of choosing how to apply the existing solutions. Thus, we believe enhancements for a UE in RRC_CONNECTED is a low hanging fruit which should be taken.</w:t>
      </w:r>
    </w:p>
    <w:p w14:paraId="5A5E9840" w14:textId="77777777" w:rsidR="00292B8A" w:rsidRDefault="00464F8C" w:rsidP="00904590">
      <w:pPr>
        <w:rPr>
          <w:b/>
          <w:bCs/>
        </w:rPr>
      </w:pPr>
      <w:r w:rsidRPr="00464F8C">
        <w:rPr>
          <w:b/>
          <w:bCs/>
        </w:rPr>
        <w:t xml:space="preserve">Proposal </w:t>
      </w:r>
      <w:r w:rsidR="00E06E0F">
        <w:rPr>
          <w:b/>
          <w:bCs/>
        </w:rPr>
        <w:t>5</w:t>
      </w:r>
      <w:r w:rsidRPr="00464F8C">
        <w:rPr>
          <w:b/>
          <w:bCs/>
        </w:rPr>
        <w:t>: RAN2 to confirm WA to provide SMTC configuration assistance in RRC_CONNECTED</w:t>
      </w:r>
    </w:p>
    <w:p w14:paraId="0B9200FC" w14:textId="233C4638" w:rsidR="00904590" w:rsidRDefault="00904590" w:rsidP="00904590">
      <w:r w:rsidRPr="000A40E7">
        <w:t>In the above</w:t>
      </w:r>
      <w:r>
        <w:t>, alt 1 and alt 2 refers to whether the gNB or UE will be the deciding entity in the end;</w:t>
      </w:r>
    </w:p>
    <w:p w14:paraId="7B3C8987" w14:textId="093A0EA3" w:rsidR="00904590" w:rsidRDefault="00904590" w:rsidP="000A40E7">
      <w:pPr>
        <w:pStyle w:val="ListParagraph"/>
        <w:numPr>
          <w:ilvl w:val="0"/>
          <w:numId w:val="25"/>
        </w:numPr>
      </w:pPr>
      <w:r>
        <w:t>Alt 1: UE provide the closest N reference locations/neighbor cells to network.</w:t>
      </w:r>
    </w:p>
    <w:p w14:paraId="5C74F2E8" w14:textId="13503C2A" w:rsidR="00904590" w:rsidRDefault="00904590" w:rsidP="000A40E7">
      <w:pPr>
        <w:pStyle w:val="ListParagraph"/>
        <w:numPr>
          <w:ilvl w:val="0"/>
          <w:numId w:val="25"/>
        </w:numPr>
      </w:pPr>
      <w:r>
        <w:t>Alt 2: UE reports the selected SMTCs from configured SMTC set to network.</w:t>
      </w:r>
    </w:p>
    <w:p w14:paraId="74EB442A" w14:textId="29217B0F" w:rsidR="006764AA" w:rsidRDefault="006764AA" w:rsidP="000A40E7">
      <w:r>
        <w:t>From</w:t>
      </w:r>
      <w:r w:rsidRPr="00D37182">
        <w:t xml:space="preserve"> the second part of the LS reply provided by RAN4, in which</w:t>
      </w:r>
      <w:r>
        <w:t xml:space="preserve"> RAN4 discusses whether it is feasible to support configuring more than 4 SMTCs, we see that there is a general concern on whether/how requirements apply in case more than 2 i.e. 6 SMTCs are configured</w:t>
      </w:r>
      <w:r w:rsidRPr="00D37182">
        <w:t xml:space="preserve">: </w:t>
      </w:r>
    </w:p>
    <w:tbl>
      <w:tblPr>
        <w:tblStyle w:val="TableGrid"/>
        <w:tblW w:w="0" w:type="auto"/>
        <w:tblLook w:val="04A0" w:firstRow="1" w:lastRow="0" w:firstColumn="1" w:lastColumn="0" w:noHBand="0" w:noVBand="1"/>
      </w:tblPr>
      <w:tblGrid>
        <w:gridCol w:w="9631"/>
      </w:tblGrid>
      <w:tr w:rsidR="006764AA" w14:paraId="33893133" w14:textId="77777777" w:rsidTr="00AD080E">
        <w:tc>
          <w:tcPr>
            <w:tcW w:w="9631" w:type="dxa"/>
          </w:tcPr>
          <w:p w14:paraId="00A2FF04" w14:textId="77777777" w:rsidR="006764AA" w:rsidRDefault="006764AA" w:rsidP="00AD080E">
            <w:pPr>
              <w:rPr>
                <w:b/>
                <w:lang w:val="en-US"/>
              </w:rPr>
            </w:pPr>
            <w:r w:rsidRPr="00E82C8E">
              <w:rPr>
                <w:b/>
                <w:lang w:val="en-US"/>
              </w:rPr>
              <w:t xml:space="preserve">From RAN4 perspective, it is feasible to support configuring more than 4 SMTCs per frequency (i.e. 6) for idle/inactive UEs. However, the current requirements in TS 38.133 for the scenarios when the number of configured SMTCs exceed the </w:t>
            </w:r>
            <w:r w:rsidRPr="00E82C8E">
              <w:rPr>
                <w:b/>
                <w:i/>
                <w:iCs/>
                <w:lang w:val="en-US"/>
              </w:rPr>
              <w:t>parallelSMTC-r17</w:t>
            </w:r>
            <w:r w:rsidRPr="00E82C8E">
              <w:rPr>
                <w:b/>
                <w:lang w:val="en-US"/>
              </w:rPr>
              <w:t xml:space="preserve"> for idle/inactive UEs are captured below for reference:</w:t>
            </w:r>
          </w:p>
          <w:p w14:paraId="081DE465" w14:textId="77777777" w:rsidR="006764AA" w:rsidRPr="00E82C8E" w:rsidRDefault="006764AA" w:rsidP="00AD080E">
            <w:pPr>
              <w:rPr>
                <w:b/>
                <w:lang w:val="en-US"/>
              </w:rPr>
            </w:pPr>
            <w:r w:rsidRPr="00E82C8E">
              <w:rPr>
                <w:b/>
                <w:bCs/>
                <w:lang w:val="en-US"/>
              </w:rPr>
              <w:t>For Measurements of intra-frequency NR cells with NTN carrier:</w:t>
            </w:r>
          </w:p>
          <w:p w14:paraId="7DCFA30C" w14:textId="77777777" w:rsidR="006764AA" w:rsidRPr="00E82C8E" w:rsidRDefault="006764AA" w:rsidP="00AD080E">
            <w:pPr>
              <w:rPr>
                <w:b/>
                <w:lang w:val="en-US"/>
              </w:rPr>
            </w:pPr>
            <w:r w:rsidRPr="00D37182">
              <w:rPr>
                <w:b/>
                <w:highlight w:val="yellow"/>
                <w:lang w:val="en-US"/>
              </w:rPr>
              <w:t xml:space="preserve">The requirements in this clause apply provided that the number of SMTCs for intra-frequency carrier does not exceed the </w:t>
            </w:r>
            <w:r w:rsidRPr="00D37182">
              <w:rPr>
                <w:b/>
                <w:i/>
                <w:iCs/>
                <w:highlight w:val="yellow"/>
                <w:lang w:val="en-US"/>
              </w:rPr>
              <w:t>parallelSMTC-r17</w:t>
            </w:r>
            <w:r w:rsidRPr="00D37182">
              <w:rPr>
                <w:b/>
                <w:highlight w:val="yellow"/>
                <w:lang w:val="en-US"/>
              </w:rPr>
              <w:t>,</w:t>
            </w:r>
            <w:r w:rsidRPr="00E82C8E">
              <w:rPr>
                <w:b/>
                <w:lang w:val="en-US"/>
              </w:rPr>
              <w:t xml:space="preserve"> </w:t>
            </w:r>
            <w:r w:rsidRPr="00D37182">
              <w:rPr>
                <w:b/>
                <w:highlight w:val="yellow"/>
                <w:lang w:val="en-US"/>
              </w:rPr>
              <w:t>otherwise UE may select one or subset of all the configured SMTCs sequentially for performing the measurements until all of the SMTCs can be measured. The selection of SMTCs to be used is up to UE implementation,</w:t>
            </w:r>
            <w:r w:rsidRPr="00E82C8E">
              <w:rPr>
                <w:b/>
                <w:lang w:val="en-US"/>
              </w:rPr>
              <w:t xml:space="preserve"> and in this case, measurement period longer than the corresponding measurement period specified in table 4.2C.2.3-1 and table 4.2C.2.3-2 is expected.</w:t>
            </w:r>
          </w:p>
          <w:p w14:paraId="21AEFD15" w14:textId="77777777" w:rsidR="006764AA" w:rsidRPr="00E82C8E" w:rsidRDefault="006764AA" w:rsidP="00AD080E">
            <w:pPr>
              <w:rPr>
                <w:b/>
                <w:lang w:val="en-US"/>
              </w:rPr>
            </w:pPr>
            <w:r w:rsidRPr="00E82C8E">
              <w:rPr>
                <w:b/>
                <w:bCs/>
                <w:lang w:val="en-US"/>
              </w:rPr>
              <w:t>For Measurements of inter-frequency NR cells with NTN carrier:</w:t>
            </w:r>
          </w:p>
          <w:p w14:paraId="512FD848" w14:textId="77777777" w:rsidR="006764AA" w:rsidRDefault="006764AA" w:rsidP="00AD080E">
            <w:r w:rsidRPr="00E82C8E">
              <w:rPr>
                <w:b/>
                <w:lang w:val="en-US"/>
              </w:rPr>
              <w:t xml:space="preserve">The requirements in this clause apply provided that the number of SMTCs for any inter-frequency carrier does not exceed the value indicated by </w:t>
            </w:r>
            <w:r w:rsidRPr="00E82C8E">
              <w:rPr>
                <w:b/>
                <w:i/>
                <w:iCs/>
                <w:lang w:val="en-US"/>
              </w:rPr>
              <w:t>parallelSMTC-r17</w:t>
            </w:r>
            <w:r w:rsidRPr="00E82C8E">
              <w:rPr>
                <w:b/>
                <w:lang w:val="en-US"/>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tc>
      </w:tr>
    </w:tbl>
    <w:p w14:paraId="0A27BC11" w14:textId="77777777" w:rsidR="006764AA" w:rsidRDefault="006764AA" w:rsidP="00464F8C"/>
    <w:p w14:paraId="24DEF3E1" w14:textId="1B4A3D8B" w:rsidR="00464F8C" w:rsidRDefault="00464F8C" w:rsidP="00464F8C">
      <w:r>
        <w:t>We understand that the basic difference between the two alternatives is, that in Alt 1, the UE provides assistance information towards the UE, on which the gNB can decide the actual configuration, similar to legacy behaviour. In Alt 2 though, the gNB first needs to configure a set, by which the UE selects a desired configuration. However, Alt 2 brings some drawbacks as allowing the UE to decide the used configuration;</w:t>
      </w:r>
    </w:p>
    <w:p w14:paraId="4E798F2E" w14:textId="56844AE0" w:rsidR="00464F8C" w:rsidRDefault="00464F8C" w:rsidP="00464F8C">
      <w:pPr>
        <w:pStyle w:val="ListParagraph"/>
        <w:numPr>
          <w:ilvl w:val="0"/>
          <w:numId w:val="27"/>
        </w:numPr>
      </w:pPr>
      <w:r>
        <w:t xml:space="preserve">makes it harder to have a deterministic behaviour, which contradicts RAN4’s concern on the idle mode operation in the LS discussed </w:t>
      </w:r>
      <w:r w:rsidR="006764AA">
        <w:t>above.</w:t>
      </w:r>
    </w:p>
    <w:p w14:paraId="00886ABE" w14:textId="23286B5E" w:rsidR="00464F8C" w:rsidRDefault="00464F8C" w:rsidP="000A40E7">
      <w:pPr>
        <w:pStyle w:val="ListParagraph"/>
        <w:numPr>
          <w:ilvl w:val="0"/>
          <w:numId w:val="27"/>
        </w:numPr>
      </w:pPr>
      <w:r>
        <w:t>RAN2 needs to handle the corner-case where the configured set may not be seen as optimal by the UE, and thus procedures to request a different set may be need to be considered</w:t>
      </w:r>
    </w:p>
    <w:p w14:paraId="7C511CB3" w14:textId="6C0E40BD" w:rsidR="00FC25D3" w:rsidRDefault="006764AA" w:rsidP="000A40E7">
      <w:r>
        <w:t xml:space="preserve">In Alt-1 however, the UE can use the existing information provided for RRC idle mode, or by other means, detect one or more suitable SMTCs and report as assistance information to the gNB. In such case, the gNB will be the one </w:t>
      </w:r>
      <w:r>
        <w:lastRenderedPageBreak/>
        <w:t>determining the measurement object and time. We do believe that how the UE determines may be up to UE implementation.</w:t>
      </w:r>
    </w:p>
    <w:p w14:paraId="31D4A98C" w14:textId="1D14D517" w:rsidR="0051650F" w:rsidRDefault="0051650F" w:rsidP="003C4986">
      <w:pPr>
        <w:rPr>
          <w:b/>
          <w:bCs/>
        </w:rPr>
      </w:pPr>
      <w:r w:rsidRPr="0051650F">
        <w:rPr>
          <w:b/>
          <w:bCs/>
        </w:rPr>
        <w:t xml:space="preserve">Proposal </w:t>
      </w:r>
      <w:r w:rsidR="00E06E0F">
        <w:rPr>
          <w:b/>
          <w:bCs/>
        </w:rPr>
        <w:t>6</w:t>
      </w:r>
      <w:r w:rsidRPr="0051650F">
        <w:rPr>
          <w:b/>
          <w:bCs/>
        </w:rPr>
        <w:t>: RAN2 go for Alt 1</w:t>
      </w:r>
      <w:r w:rsidR="006764AA">
        <w:rPr>
          <w:b/>
          <w:bCs/>
        </w:rPr>
        <w:t xml:space="preserve"> i.e. allowing the gNB to configure the UE to report the x most suitable SMTC configurations. FFS whether it is up to UE implementation how to determine the information.</w:t>
      </w:r>
    </w:p>
    <w:p w14:paraId="3971C8FF" w14:textId="1DEC9363" w:rsidR="00D50038" w:rsidRDefault="00D50038" w:rsidP="003C4986">
      <w:pPr>
        <w:rPr>
          <w:b/>
          <w:bCs/>
        </w:rPr>
      </w:pPr>
      <w:r>
        <w:rPr>
          <w:b/>
          <w:bCs/>
        </w:rPr>
        <w:t xml:space="preserve">Proposal </w:t>
      </w:r>
      <w:r w:rsidR="00FA7216">
        <w:rPr>
          <w:b/>
          <w:bCs/>
        </w:rPr>
        <w:t>7</w:t>
      </w:r>
      <w:r>
        <w:rPr>
          <w:b/>
          <w:bCs/>
        </w:rPr>
        <w:t>: the closest N reference locations</w:t>
      </w:r>
      <w:r w:rsidR="006764AA">
        <w:rPr>
          <w:b/>
          <w:bCs/>
        </w:rPr>
        <w:t xml:space="preserve"> could</w:t>
      </w:r>
      <w:r>
        <w:rPr>
          <w:b/>
          <w:bCs/>
        </w:rPr>
        <w:t xml:space="preserve"> be </w:t>
      </w:r>
      <w:r w:rsidR="003C6D02">
        <w:rPr>
          <w:b/>
          <w:bCs/>
        </w:rPr>
        <w:t xml:space="preserve">based on the RRC_IDLE/RRC_INACTIVE information i.e. by UE reporting the index of the </w:t>
      </w:r>
      <w:r w:rsidR="00394FBA">
        <w:rPr>
          <w:b/>
          <w:bCs/>
        </w:rPr>
        <w:t>reference location.</w:t>
      </w:r>
    </w:p>
    <w:p w14:paraId="5325D639" w14:textId="230CB8D9" w:rsidR="00287F5A" w:rsidRDefault="004158B0" w:rsidP="003C4986">
      <w:pPr>
        <w:rPr>
          <w:b/>
          <w:bCs/>
        </w:rPr>
      </w:pPr>
      <w:r>
        <w:rPr>
          <w:b/>
          <w:bCs/>
        </w:rPr>
        <w:t xml:space="preserve">Proposal </w:t>
      </w:r>
      <w:r w:rsidR="00FA7216">
        <w:rPr>
          <w:b/>
          <w:bCs/>
        </w:rPr>
        <w:t>8</w:t>
      </w:r>
      <w:r>
        <w:rPr>
          <w:b/>
          <w:bCs/>
        </w:rPr>
        <w:t xml:space="preserve">: </w:t>
      </w:r>
      <w:r w:rsidR="00010B53">
        <w:rPr>
          <w:b/>
          <w:bCs/>
        </w:rPr>
        <w:t>UE assistance information should be the</w:t>
      </w:r>
      <w:r w:rsidR="006808CC">
        <w:rPr>
          <w:b/>
          <w:bCs/>
        </w:rPr>
        <w:t xml:space="preserve"> index of the legacy neighbour</w:t>
      </w:r>
      <w:r w:rsidR="00010B53">
        <w:rPr>
          <w:b/>
          <w:bCs/>
        </w:rPr>
        <w:t xml:space="preserve"> cell</w:t>
      </w:r>
      <w:r w:rsidR="006808CC">
        <w:rPr>
          <w:b/>
          <w:bCs/>
        </w:rPr>
        <w:t xml:space="preserve"> list</w:t>
      </w:r>
      <w:r w:rsidR="00010B53">
        <w:rPr>
          <w:b/>
          <w:bCs/>
        </w:rPr>
        <w:t xml:space="preserve"> of the closest N neighbours</w:t>
      </w:r>
      <w:r w:rsidR="00CF5545">
        <w:rPr>
          <w:b/>
          <w:bCs/>
        </w:rPr>
        <w:t xml:space="preserve"> </w:t>
      </w:r>
    </w:p>
    <w:p w14:paraId="4A4E0F9B" w14:textId="63D69512" w:rsidR="005C2722" w:rsidRDefault="0051650F" w:rsidP="005C2722">
      <w:pPr>
        <w:pStyle w:val="Heading2"/>
      </w:pPr>
      <w:r>
        <w:t>2.</w:t>
      </w:r>
      <w:r w:rsidR="006764AA">
        <w:t>2.1</w:t>
      </w:r>
      <w:r>
        <w:t xml:space="preserve"> </w:t>
      </w:r>
      <w:r w:rsidR="007D5339">
        <w:tab/>
      </w:r>
      <w:r w:rsidR="005C2722">
        <w:t>Coordinated network deployment</w:t>
      </w:r>
    </w:p>
    <w:p w14:paraId="63C821C2" w14:textId="23D206C8" w:rsidR="002418D4" w:rsidRDefault="002418D4" w:rsidP="005C2722">
      <w:r>
        <w:t xml:space="preserve">We also want to add something about </w:t>
      </w:r>
      <w:r w:rsidR="00AD7502">
        <w:t>the concerns from RAN4 and that with 2 periodicities there is still a risk of collision between SMTCs and this may be something that RAN4 has not considered w.r.t. their assumption</w:t>
      </w:r>
      <w:r w:rsidR="00D9000B">
        <w:t>.</w:t>
      </w:r>
    </w:p>
    <w:p w14:paraId="2FB990F7" w14:textId="078B19B2" w:rsidR="005C2722" w:rsidRDefault="005C2722" w:rsidP="005C2722">
      <w:r>
        <w:t>As of the considerations mentioned in the previous sections, we think that alternative working solution should be discussed, enabling energy savings at the network with through an alternate solution, not including RAN4 to the same extend w.r.t. requirements for measurement reqiurements. The</w:t>
      </w:r>
      <w:r w:rsidDel="000A5546">
        <w:t xml:space="preserve"> </w:t>
      </w:r>
      <w:r>
        <w:t>alternative to the location based approach, enables the network to configure the availability of the neighbouring cells SSBs (from the same satellite) in a coordinated manner and provide simpler, assistance information may be more optimal. For example, the network could configure time offsets in which the SSBs of the different neighbor cells are available as a multiple of 20 ms. This situation is illustrated in Figure 3.</w:t>
      </w:r>
    </w:p>
    <w:p w14:paraId="7CFB1D88" w14:textId="77777777" w:rsidR="005C2722" w:rsidRDefault="005C2722" w:rsidP="005C2722">
      <w:pPr>
        <w:keepNext/>
        <w:jc w:val="center"/>
      </w:pPr>
      <w:r>
        <w:rPr>
          <w:noProof/>
        </w:rPr>
        <w:drawing>
          <wp:inline distT="0" distB="0" distL="0" distR="0" wp14:anchorId="1E8F8483" wp14:editId="02DB573B">
            <wp:extent cx="4279392" cy="1563769"/>
            <wp:effectExtent l="0" t="0" r="6985" b="0"/>
            <wp:docPr id="1137020278" name="Picture 1" descr="A diagram of different colored rectangular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020278" name="Picture 1" descr="A diagram of different colored rectangular objects&#10;&#10;AI-generated content may be incorrect."/>
                    <pic:cNvPicPr/>
                  </pic:nvPicPr>
                  <pic:blipFill>
                    <a:blip r:embed="rId15"/>
                    <a:stretch>
                      <a:fillRect/>
                    </a:stretch>
                  </pic:blipFill>
                  <pic:spPr>
                    <a:xfrm>
                      <a:off x="0" y="0"/>
                      <a:ext cx="4301939" cy="1572008"/>
                    </a:xfrm>
                    <a:prstGeom prst="rect">
                      <a:avLst/>
                    </a:prstGeom>
                  </pic:spPr>
                </pic:pic>
              </a:graphicData>
            </a:graphic>
          </wp:inline>
        </w:drawing>
      </w:r>
    </w:p>
    <w:p w14:paraId="48A8E763" w14:textId="77777777" w:rsidR="005C2722" w:rsidRDefault="005C2722" w:rsidP="005C2722">
      <w:pPr>
        <w:pStyle w:val="Caption"/>
        <w:jc w:val="center"/>
      </w:pPr>
      <w:bookmarkStart w:id="0" w:name="_Ref193912983"/>
      <w:r>
        <w:t xml:space="preserve">Figure </w:t>
      </w:r>
      <w:r>
        <w:fldChar w:fldCharType="begin"/>
      </w:r>
      <w:r>
        <w:instrText xml:space="preserve"> SEQ Figure \* ARABIC </w:instrText>
      </w:r>
      <w:r>
        <w:fldChar w:fldCharType="separate"/>
      </w:r>
      <w:r>
        <w:rPr>
          <w:noProof/>
        </w:rPr>
        <w:t>1</w:t>
      </w:r>
      <w:r>
        <w:fldChar w:fldCharType="end"/>
      </w:r>
      <w:bookmarkEnd w:id="0"/>
      <w:r>
        <w:t xml:space="preserve"> – Example of one SMTC being configured to measure SSBs with regular time offsets</w:t>
      </w:r>
    </w:p>
    <w:p w14:paraId="12C199E8" w14:textId="77777777" w:rsidR="005C2722" w:rsidRDefault="005C2722" w:rsidP="005C2722">
      <w:pPr>
        <w:jc w:val="both"/>
      </w:pPr>
      <w:r>
        <w:t>In such case, w</w:t>
      </w:r>
      <w:r w:rsidRPr="009970A4">
        <w:t xml:space="preserve">e assume that the SSBs of DL-CE cells will be available </w:t>
      </w:r>
      <w:r>
        <w:t xml:space="preserve">for measurements </w:t>
      </w:r>
      <w:r w:rsidRPr="009970A4">
        <w:t>at least with a default periodicity supported in NR: 20ms or 160 ms.</w:t>
      </w:r>
      <w:r>
        <w:t xml:space="preserve"> Based on the deployment in </w:t>
      </w:r>
      <w:r>
        <w:fldChar w:fldCharType="begin"/>
      </w:r>
      <w:r>
        <w:instrText xml:space="preserve"> REF _Ref193912983 \h  \* MERGEFORMAT </w:instrText>
      </w:r>
      <w:r>
        <w:fldChar w:fldCharType="separate"/>
      </w:r>
      <w:r>
        <w:t xml:space="preserve">Figure </w:t>
      </w:r>
      <w:r>
        <w:rPr>
          <w:noProof/>
        </w:rPr>
        <w:t>1</w:t>
      </w:r>
      <w:r>
        <w:fldChar w:fldCharType="end"/>
      </w:r>
      <w:r>
        <w:t xml:space="preserve"> and that all the supported SSB periodicities longer than 20 ms in NR are multiple of 20 ms. It is possible that with a SMTC periodicity shorter than the SSB periodicity the UE can measure SSBs from the neighbour cells that are not active at the same time if the time offset between the SSBs is regular. However, the UE would need to be provided with assistance information, such as the SSBs periodicity, and the time offsets between the SSBs measured in the same SMTC. It is a matter of network configuration and of the network providing the necessary information for the UE to measure the neighbor cells.</w:t>
      </w:r>
    </w:p>
    <w:p w14:paraId="283A2410" w14:textId="544A0B8C" w:rsidR="005C2722" w:rsidRDefault="005C2722" w:rsidP="005C2722">
      <w:pPr>
        <w:rPr>
          <w:b/>
          <w:bCs/>
        </w:rPr>
      </w:pPr>
      <w:r w:rsidRPr="00274571">
        <w:rPr>
          <w:b/>
          <w:bCs/>
        </w:rPr>
        <w:t xml:space="preserve">Observation </w:t>
      </w:r>
      <w:r w:rsidR="00FA7216">
        <w:rPr>
          <w:b/>
          <w:bCs/>
        </w:rPr>
        <w:t>6</w:t>
      </w:r>
      <w:r w:rsidRPr="00274571">
        <w:rPr>
          <w:b/>
          <w:bCs/>
        </w:rPr>
        <w:t xml:space="preserve">: </w:t>
      </w:r>
      <w:r>
        <w:rPr>
          <w:b/>
          <w:bCs/>
        </w:rPr>
        <w:t xml:space="preserve">The relevant information for configuring the UE to measure neighbor cells that are active in a scattered manner in the same or different satellites are: periodicity and time offset. </w:t>
      </w:r>
    </w:p>
    <w:p w14:paraId="598637ED" w14:textId="0B8130CE" w:rsidR="005C2722" w:rsidRDefault="005C2722" w:rsidP="005C2722">
      <w:pPr>
        <w:rPr>
          <w:b/>
          <w:bCs/>
        </w:rPr>
      </w:pPr>
      <w:r>
        <w:rPr>
          <w:b/>
          <w:bCs/>
        </w:rPr>
        <w:t xml:space="preserve">Proposal </w:t>
      </w:r>
      <w:r w:rsidR="00FA7216">
        <w:rPr>
          <w:b/>
          <w:bCs/>
        </w:rPr>
        <w:t>9</w:t>
      </w:r>
      <w:r>
        <w:rPr>
          <w:b/>
          <w:bCs/>
        </w:rPr>
        <w:t>: gNB may provide the neighbor cells SSB periodicities and time offsets in relation to the serving cell SSB in addition or as a replacement to the location.</w:t>
      </w:r>
    </w:p>
    <w:p w14:paraId="0D1C6F32" w14:textId="77777777" w:rsidR="005C2722" w:rsidRPr="00272235" w:rsidRDefault="005C2722" w:rsidP="005C2722">
      <w:r w:rsidRPr="00272235">
        <w:t>I</w:t>
      </w:r>
      <w:r>
        <w:t>n case both solutions are adopted, the UE may determine the current configuration based on the assistance information provided, and act accordingly.</w:t>
      </w:r>
    </w:p>
    <w:p w14:paraId="4DFF4EA7" w14:textId="546F4818" w:rsidR="00264D8E" w:rsidRPr="005C2722" w:rsidRDefault="005C2722" w:rsidP="005C2722">
      <w:pPr>
        <w:rPr>
          <w:b/>
          <w:bCs/>
        </w:rPr>
      </w:pPr>
      <w:r>
        <w:rPr>
          <w:b/>
          <w:bCs/>
        </w:rPr>
        <w:t xml:space="preserve">Proposal </w:t>
      </w:r>
      <w:r w:rsidR="00FA7216">
        <w:rPr>
          <w:b/>
          <w:bCs/>
        </w:rPr>
        <w:t>10</w:t>
      </w:r>
      <w:r>
        <w:rPr>
          <w:b/>
          <w:bCs/>
        </w:rPr>
        <w:t>: In case both location based and the coordinated procedure is adopted, RAN2 to discuss whether the assistance information type indicated is used to determine the network configuration.</w:t>
      </w:r>
    </w:p>
    <w:p w14:paraId="16CB5684" w14:textId="77777777" w:rsidR="008B549E" w:rsidRPr="006E13D1" w:rsidRDefault="008B549E" w:rsidP="008B549E">
      <w:pPr>
        <w:pStyle w:val="Heading1"/>
      </w:pPr>
      <w:r>
        <w:t>3</w:t>
      </w:r>
      <w:r w:rsidRPr="006E13D1">
        <w:tab/>
      </w:r>
      <w:r>
        <w:t>Conclusion</w:t>
      </w:r>
    </w:p>
    <w:p w14:paraId="766D4156" w14:textId="131A717D" w:rsidR="008B549E" w:rsidRPr="006E13D1" w:rsidRDefault="008B549E" w:rsidP="008B549E">
      <w:r>
        <w:t>This document has made the following observations</w:t>
      </w:r>
      <w:r w:rsidR="00FA7216">
        <w:t xml:space="preserve"> and proposals</w:t>
      </w:r>
      <w:r>
        <w:t>:</w:t>
      </w:r>
    </w:p>
    <w:p w14:paraId="6C49CCF9" w14:textId="77777777" w:rsidR="00FA7216" w:rsidRPr="000A40E7" w:rsidRDefault="00FA7216" w:rsidP="00FA7216">
      <w:pPr>
        <w:rPr>
          <w:b/>
          <w:bCs/>
        </w:rPr>
      </w:pPr>
      <w:r w:rsidRPr="000A40E7">
        <w:rPr>
          <w:b/>
          <w:bCs/>
        </w:rPr>
        <w:lastRenderedPageBreak/>
        <w:t xml:space="preserve">Observation </w:t>
      </w:r>
      <w:r>
        <w:rPr>
          <w:b/>
          <w:bCs/>
        </w:rPr>
        <w:t>1</w:t>
      </w:r>
      <w:r w:rsidRPr="000A40E7">
        <w:rPr>
          <w:b/>
          <w:bCs/>
        </w:rPr>
        <w:t>: The new SMTC list introduced for DL-CE should include the PCI list for the cells that should be measured, as in SMTC4.</w:t>
      </w:r>
    </w:p>
    <w:p w14:paraId="26B5855B" w14:textId="77777777" w:rsidR="00FA7216" w:rsidRPr="000A40E7" w:rsidRDefault="00FA7216" w:rsidP="00FA7216">
      <w:pPr>
        <w:rPr>
          <w:b/>
          <w:bCs/>
        </w:rPr>
      </w:pPr>
      <w:r w:rsidRPr="000A40E7">
        <w:rPr>
          <w:b/>
          <w:bCs/>
        </w:rPr>
        <w:t xml:space="preserve">Observation </w:t>
      </w:r>
      <w:r>
        <w:rPr>
          <w:b/>
          <w:bCs/>
        </w:rPr>
        <w:t>2</w:t>
      </w:r>
      <w:r w:rsidRPr="000A40E7">
        <w:rPr>
          <w:b/>
          <w:bCs/>
        </w:rPr>
        <w:t xml:space="preserve">: If the new SMTC/SMTClist does not contain an association with the cells whose measurements are supported by this SMTClist, in order for the existing RAN4 requirements to be valid, the SMTC periodicity needs to be equal to or greater than the largest SSB periodicity on that frequency, i.e. 160 ms, creating an unnecessary delay to all the RRM measurements performed by the UE. </w:t>
      </w:r>
    </w:p>
    <w:p w14:paraId="009A1405" w14:textId="77777777" w:rsidR="00FA7216" w:rsidRPr="000A40E7" w:rsidRDefault="00FA7216" w:rsidP="00FA7216">
      <w:pPr>
        <w:rPr>
          <w:b/>
          <w:bCs/>
        </w:rPr>
      </w:pPr>
      <w:r w:rsidRPr="000A40E7">
        <w:rPr>
          <w:b/>
          <w:bCs/>
        </w:rPr>
        <w:t xml:space="preserve">Observation </w:t>
      </w:r>
      <w:r>
        <w:rPr>
          <w:b/>
          <w:bCs/>
        </w:rPr>
        <w:t>3</w:t>
      </w:r>
      <w:r w:rsidRPr="000A40E7">
        <w:rPr>
          <w:b/>
          <w:bCs/>
        </w:rPr>
        <w:t xml:space="preserve">: If the new SMTC list contains an association with the cells that follow this SMTC, i.e. a </w:t>
      </w:r>
      <w:r>
        <w:rPr>
          <w:b/>
          <w:bCs/>
        </w:rPr>
        <w:t>PCI</w:t>
      </w:r>
      <w:r w:rsidRPr="000A40E7">
        <w:rPr>
          <w:b/>
          <w:bCs/>
        </w:rPr>
        <w:t xml:space="preserve"> list, cells with the same SSB periodicities and offsets in the same frequency layer can be grouped in the same SMTC. </w:t>
      </w:r>
    </w:p>
    <w:p w14:paraId="31FEC48E" w14:textId="77777777" w:rsidR="00FA7216" w:rsidRPr="000A40E7" w:rsidRDefault="00FA7216" w:rsidP="00FA7216">
      <w:pPr>
        <w:rPr>
          <w:b/>
          <w:bCs/>
        </w:rPr>
      </w:pPr>
      <w:r w:rsidRPr="000A40E7">
        <w:rPr>
          <w:b/>
          <w:bCs/>
        </w:rPr>
        <w:t xml:space="preserve">Proposal </w:t>
      </w:r>
      <w:r>
        <w:rPr>
          <w:b/>
          <w:bCs/>
        </w:rPr>
        <w:t>1</w:t>
      </w:r>
      <w:r w:rsidRPr="000A40E7">
        <w:rPr>
          <w:b/>
          <w:bCs/>
        </w:rPr>
        <w:t xml:space="preserve">: </w:t>
      </w:r>
      <w:r>
        <w:rPr>
          <w:b/>
          <w:bCs/>
        </w:rPr>
        <w:t>Clarify with RAN4 whether there would be any changes in the requirements if the SSB measurements of SSBs with different periodicities in the same frequency carrier are configured to be measured within different SMTCs</w:t>
      </w:r>
      <w:r w:rsidRPr="000A40E7">
        <w:rPr>
          <w:b/>
          <w:bCs/>
        </w:rPr>
        <w:t xml:space="preserve">. </w:t>
      </w:r>
    </w:p>
    <w:p w14:paraId="060E7906" w14:textId="77777777" w:rsidR="00FA7216" w:rsidRPr="000A40E7" w:rsidRDefault="00FA7216" w:rsidP="00FA7216">
      <w:pPr>
        <w:rPr>
          <w:b/>
          <w:bCs/>
        </w:rPr>
      </w:pPr>
      <w:r w:rsidRPr="000A40E7">
        <w:rPr>
          <w:b/>
          <w:bCs/>
        </w:rPr>
        <w:t xml:space="preserve">Observation </w:t>
      </w:r>
      <w:r>
        <w:rPr>
          <w:b/>
          <w:bCs/>
        </w:rPr>
        <w:t>4</w:t>
      </w:r>
      <w:r w:rsidRPr="000A40E7">
        <w:rPr>
          <w:b/>
          <w:bCs/>
        </w:rPr>
        <w:t>: The WID assumes that for NGSO deployments, both earth-fixed and earth moving cells are considered.</w:t>
      </w:r>
    </w:p>
    <w:p w14:paraId="2E50143E" w14:textId="35DDC23C" w:rsidR="00FA7216" w:rsidRDefault="00FA7216" w:rsidP="00FA7216">
      <w:r w:rsidRPr="000A40E7">
        <w:rPr>
          <w:b/>
          <w:bCs/>
        </w:rPr>
        <w:t xml:space="preserve">Proposal </w:t>
      </w:r>
      <w:r>
        <w:rPr>
          <w:b/>
          <w:bCs/>
        </w:rPr>
        <w:t>2</w:t>
      </w:r>
      <w:r w:rsidRPr="000A40E7">
        <w:rPr>
          <w:b/>
          <w:bCs/>
        </w:rPr>
        <w:t>: RAN2 to discuss whether and how to update the reference location of the intended neighbor cells in case of earth moving cells.</w:t>
      </w:r>
      <w:r>
        <w:t xml:space="preserve"> </w:t>
      </w:r>
    </w:p>
    <w:p w14:paraId="51256969" w14:textId="77777777" w:rsidR="00FA7216" w:rsidRPr="000A40E7" w:rsidRDefault="00FA7216" w:rsidP="00FA7216">
      <w:pPr>
        <w:rPr>
          <w:b/>
          <w:bCs/>
        </w:rPr>
      </w:pPr>
      <w:r w:rsidRPr="000A40E7">
        <w:rPr>
          <w:b/>
          <w:bCs/>
        </w:rPr>
        <w:t>Observation</w:t>
      </w:r>
      <w:r>
        <w:rPr>
          <w:b/>
          <w:bCs/>
        </w:rPr>
        <w:t xml:space="preserve"> 5</w:t>
      </w:r>
      <w:r w:rsidRPr="000A40E7">
        <w:rPr>
          <w:b/>
          <w:bCs/>
        </w:rPr>
        <w:t xml:space="preserve">: The SSB-index based SMTC selection is simpler than the location based, but does not work in network deployments with only 1 SSB index per cell. </w:t>
      </w:r>
    </w:p>
    <w:p w14:paraId="2349C7A6" w14:textId="77777777" w:rsidR="00FA7216" w:rsidRDefault="00FA7216" w:rsidP="00FA7216">
      <w:pPr>
        <w:rPr>
          <w:b/>
          <w:bCs/>
        </w:rPr>
      </w:pPr>
      <w:r w:rsidRPr="005A4F08">
        <w:rPr>
          <w:b/>
          <w:bCs/>
        </w:rPr>
        <w:t xml:space="preserve">Proposal </w:t>
      </w:r>
      <w:r>
        <w:rPr>
          <w:b/>
          <w:bCs/>
        </w:rPr>
        <w:t>3</w:t>
      </w:r>
      <w:r w:rsidRPr="005A4F08">
        <w:rPr>
          <w:b/>
          <w:bCs/>
        </w:rPr>
        <w:t>: RAN2 not to adopt SSB-index based SMTC selection</w:t>
      </w:r>
    </w:p>
    <w:p w14:paraId="34445042" w14:textId="77777777" w:rsidR="00FA7216" w:rsidRDefault="00FA7216" w:rsidP="00FA7216">
      <w:pPr>
        <w:rPr>
          <w:b/>
          <w:bCs/>
        </w:rPr>
      </w:pPr>
      <w:r w:rsidRPr="00FD517D">
        <w:rPr>
          <w:b/>
          <w:bCs/>
        </w:rPr>
        <w:t xml:space="preserve">Proposal </w:t>
      </w:r>
      <w:r>
        <w:rPr>
          <w:b/>
          <w:bCs/>
        </w:rPr>
        <w:t>4</w:t>
      </w:r>
      <w:r w:rsidRPr="00FD517D">
        <w:rPr>
          <w:b/>
          <w:bCs/>
        </w:rPr>
        <w:t xml:space="preserve">: </w:t>
      </w:r>
      <w:r>
        <w:rPr>
          <w:b/>
          <w:bCs/>
        </w:rPr>
        <w:t>There are no issues using only a maximum of</w:t>
      </w:r>
      <w:r w:rsidRPr="00FD517D">
        <w:rPr>
          <w:b/>
          <w:bCs/>
        </w:rPr>
        <w:t xml:space="preserve"> 6 SMTC</w:t>
      </w:r>
      <w:r>
        <w:rPr>
          <w:b/>
          <w:bCs/>
        </w:rPr>
        <w:t>s mapped to</w:t>
      </w:r>
      <w:r w:rsidRPr="00FD517D">
        <w:rPr>
          <w:b/>
          <w:bCs/>
        </w:rPr>
        <w:t xml:space="preserve"> </w:t>
      </w:r>
      <w:r>
        <w:rPr>
          <w:b/>
          <w:bCs/>
        </w:rPr>
        <w:t>a location is</w:t>
      </w:r>
      <w:r w:rsidRPr="00FD517D">
        <w:rPr>
          <w:b/>
          <w:bCs/>
        </w:rPr>
        <w:t xml:space="preserve"> needed</w:t>
      </w:r>
    </w:p>
    <w:p w14:paraId="62B0DDE5" w14:textId="6979891A" w:rsidR="00FA7216" w:rsidRDefault="00FA7216" w:rsidP="00FA7216">
      <w:r w:rsidRPr="00464F8C">
        <w:rPr>
          <w:b/>
          <w:bCs/>
        </w:rPr>
        <w:t xml:space="preserve">Proposal </w:t>
      </w:r>
      <w:r>
        <w:rPr>
          <w:b/>
          <w:bCs/>
        </w:rPr>
        <w:t>5</w:t>
      </w:r>
      <w:r w:rsidRPr="00464F8C">
        <w:rPr>
          <w:b/>
          <w:bCs/>
        </w:rPr>
        <w:t>: RAN2 to confirm WA to provide SMTC configuration assistance in RRC_CONNECTED</w:t>
      </w:r>
    </w:p>
    <w:p w14:paraId="363D83EB" w14:textId="77777777" w:rsidR="00FA7216" w:rsidRDefault="00FA7216" w:rsidP="00FA7216">
      <w:pPr>
        <w:rPr>
          <w:b/>
          <w:bCs/>
        </w:rPr>
      </w:pPr>
      <w:r w:rsidRPr="0051650F">
        <w:rPr>
          <w:b/>
          <w:bCs/>
        </w:rPr>
        <w:t xml:space="preserve">Proposal </w:t>
      </w:r>
      <w:r>
        <w:rPr>
          <w:b/>
          <w:bCs/>
        </w:rPr>
        <w:t>6</w:t>
      </w:r>
      <w:r w:rsidRPr="0051650F">
        <w:rPr>
          <w:b/>
          <w:bCs/>
        </w:rPr>
        <w:t>: RAN2 go for Alt 1</w:t>
      </w:r>
      <w:r>
        <w:rPr>
          <w:b/>
          <w:bCs/>
        </w:rPr>
        <w:t xml:space="preserve"> i.e. allowing the gNB to configure the UE to report the x most suitable SMTC configurations. FFS whether it is up to UE implementation how to determine the information.</w:t>
      </w:r>
    </w:p>
    <w:p w14:paraId="70FA8D29" w14:textId="77777777" w:rsidR="00FA7216" w:rsidRDefault="00FA7216" w:rsidP="00FA7216">
      <w:pPr>
        <w:rPr>
          <w:b/>
          <w:bCs/>
        </w:rPr>
      </w:pPr>
      <w:r>
        <w:rPr>
          <w:b/>
          <w:bCs/>
        </w:rPr>
        <w:t>Proposal 7: the closest N reference locations could be based on the RRC_IDLE/RRC_INACTIVE information i.e. by UE reporting the index of the reference location.</w:t>
      </w:r>
    </w:p>
    <w:p w14:paraId="57063FF9" w14:textId="77777777" w:rsidR="00FA7216" w:rsidRDefault="00FA7216" w:rsidP="00FA7216">
      <w:pPr>
        <w:rPr>
          <w:b/>
          <w:bCs/>
        </w:rPr>
      </w:pPr>
      <w:r>
        <w:rPr>
          <w:b/>
          <w:bCs/>
        </w:rPr>
        <w:t xml:space="preserve">Proposal 8: UE assistance information should be the index of the legacy neighbour cell list of the closest N neighbours </w:t>
      </w:r>
    </w:p>
    <w:p w14:paraId="7B06852C" w14:textId="77777777" w:rsidR="00FA7216" w:rsidRDefault="00FA7216" w:rsidP="00FA7216">
      <w:pPr>
        <w:rPr>
          <w:b/>
          <w:bCs/>
        </w:rPr>
      </w:pPr>
      <w:r w:rsidRPr="00274571">
        <w:rPr>
          <w:b/>
          <w:bCs/>
        </w:rPr>
        <w:t xml:space="preserve">Observation </w:t>
      </w:r>
      <w:r>
        <w:rPr>
          <w:b/>
          <w:bCs/>
        </w:rPr>
        <w:t>6</w:t>
      </w:r>
      <w:r w:rsidRPr="00274571">
        <w:rPr>
          <w:b/>
          <w:bCs/>
        </w:rPr>
        <w:t xml:space="preserve">: </w:t>
      </w:r>
      <w:r>
        <w:rPr>
          <w:b/>
          <w:bCs/>
        </w:rPr>
        <w:t xml:space="preserve">The relevant information for configuring the UE to measure neighbor cells that are active in a scattered manner in the same or different satellites are: periodicity and time offset. </w:t>
      </w:r>
    </w:p>
    <w:p w14:paraId="442FE6A4" w14:textId="77777777" w:rsidR="00FA7216" w:rsidRDefault="00FA7216" w:rsidP="00FA7216">
      <w:pPr>
        <w:rPr>
          <w:b/>
          <w:bCs/>
        </w:rPr>
      </w:pPr>
      <w:r>
        <w:rPr>
          <w:b/>
          <w:bCs/>
        </w:rPr>
        <w:t>Proposal 9: gNB may provide the neighbor cells SSB periodicities and time offsets in relation to the serving cell SSB in addition or as a replacement to the location.</w:t>
      </w:r>
    </w:p>
    <w:p w14:paraId="0413E327" w14:textId="77777777" w:rsidR="00FA7216" w:rsidRPr="005C2722" w:rsidRDefault="00FA7216" w:rsidP="00FA7216">
      <w:pPr>
        <w:rPr>
          <w:b/>
          <w:bCs/>
        </w:rPr>
      </w:pPr>
      <w:r>
        <w:rPr>
          <w:b/>
          <w:bCs/>
        </w:rPr>
        <w:t>Proposal 10: In case both location based and the coordinated procedure is adopted, RAN2 to discuss whether the assistance information type indicated is used to determine the network configuration.</w:t>
      </w:r>
    </w:p>
    <w:p w14:paraId="2DD4B4D5" w14:textId="273F4EDA" w:rsidR="00AA497B" w:rsidRPr="00DB21CB" w:rsidRDefault="00AA497B" w:rsidP="000A40E7"/>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C497A" w14:textId="77777777" w:rsidR="00257FDB" w:rsidRDefault="00257FDB">
      <w:r>
        <w:separator/>
      </w:r>
    </w:p>
  </w:endnote>
  <w:endnote w:type="continuationSeparator" w:id="0">
    <w:p w14:paraId="1C28D155" w14:textId="77777777" w:rsidR="00257FDB" w:rsidRDefault="00257FDB">
      <w:r>
        <w:continuationSeparator/>
      </w:r>
    </w:p>
  </w:endnote>
  <w:endnote w:type="continuationNotice" w:id="1">
    <w:p w14:paraId="66DB6308" w14:textId="77777777" w:rsidR="00257FDB" w:rsidRDefault="00257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FA3BA" w14:textId="77777777" w:rsidR="00257FDB" w:rsidRDefault="00257FDB">
      <w:r>
        <w:separator/>
      </w:r>
    </w:p>
  </w:footnote>
  <w:footnote w:type="continuationSeparator" w:id="0">
    <w:p w14:paraId="034B4171" w14:textId="77777777" w:rsidR="00257FDB" w:rsidRDefault="00257FDB">
      <w:r>
        <w:continuationSeparator/>
      </w:r>
    </w:p>
  </w:footnote>
  <w:footnote w:type="continuationNotice" w:id="1">
    <w:p w14:paraId="7F03EFB7" w14:textId="77777777" w:rsidR="00257FDB" w:rsidRDefault="00257F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9C12F2"/>
    <w:multiLevelType w:val="hybridMultilevel"/>
    <w:tmpl w:val="94668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543E"/>
    <w:multiLevelType w:val="multilevel"/>
    <w:tmpl w:val="270A25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1B80284D"/>
    <w:multiLevelType w:val="hybridMultilevel"/>
    <w:tmpl w:val="BB424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FD50DA8"/>
    <w:multiLevelType w:val="hybridMultilevel"/>
    <w:tmpl w:val="31A8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2B76D87"/>
    <w:multiLevelType w:val="hybridMultilevel"/>
    <w:tmpl w:val="495E13DE"/>
    <w:lvl w:ilvl="0" w:tplc="BFC202A8">
      <w:start w:val="1"/>
      <w:numFmt w:val="decimal"/>
      <w:lvlText w:val="[%1]"/>
      <w:lvlJc w:val="left"/>
      <w:pPr>
        <w:ind w:left="766" w:hanging="360"/>
      </w:pPr>
      <w:rPr>
        <w:rFonts w:hint="default"/>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21" w15:restartNumberingAfterBreak="0">
    <w:nsid w:val="5B41283B"/>
    <w:multiLevelType w:val="hybridMultilevel"/>
    <w:tmpl w:val="4D8C5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05003"/>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9B58DF"/>
    <w:multiLevelType w:val="hybridMultilevel"/>
    <w:tmpl w:val="40E89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E3379F"/>
    <w:multiLevelType w:val="multilevel"/>
    <w:tmpl w:val="3CA042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1443754">
    <w:abstractNumId w:val="22"/>
  </w:num>
  <w:num w:numId="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253310">
    <w:abstractNumId w:val="11"/>
  </w:num>
  <w:num w:numId="5" w16cid:durableId="199124208">
    <w:abstractNumId w:val="16"/>
  </w:num>
  <w:num w:numId="6" w16cid:durableId="630793192">
    <w:abstractNumId w:val="15"/>
  </w:num>
  <w:num w:numId="7" w16cid:durableId="1154301696">
    <w:abstractNumId w:val="18"/>
  </w:num>
  <w:num w:numId="8" w16cid:durableId="1489399165">
    <w:abstractNumId w:val="19"/>
  </w:num>
  <w:num w:numId="9" w16cid:durableId="1495876256">
    <w:abstractNumId w:val="9"/>
  </w:num>
  <w:num w:numId="10" w16cid:durableId="441074845">
    <w:abstractNumId w:val="7"/>
  </w:num>
  <w:num w:numId="11" w16cid:durableId="431705991">
    <w:abstractNumId w:val="6"/>
  </w:num>
  <w:num w:numId="12" w16cid:durableId="1559823138">
    <w:abstractNumId w:val="5"/>
  </w:num>
  <w:num w:numId="13" w16cid:durableId="1777091386">
    <w:abstractNumId w:val="4"/>
  </w:num>
  <w:num w:numId="14" w16cid:durableId="754859990">
    <w:abstractNumId w:val="8"/>
  </w:num>
  <w:num w:numId="15" w16cid:durableId="685982631">
    <w:abstractNumId w:val="3"/>
  </w:num>
  <w:num w:numId="16" w16cid:durableId="1806268356">
    <w:abstractNumId w:val="2"/>
  </w:num>
  <w:num w:numId="17" w16cid:durableId="1176116058">
    <w:abstractNumId w:val="1"/>
  </w:num>
  <w:num w:numId="18" w16cid:durableId="655106882">
    <w:abstractNumId w:val="0"/>
  </w:num>
  <w:num w:numId="19" w16cid:durableId="224952175">
    <w:abstractNumId w:val="25"/>
  </w:num>
  <w:num w:numId="20" w16cid:durableId="569267698">
    <w:abstractNumId w:val="21"/>
  </w:num>
  <w:num w:numId="21" w16cid:durableId="88698679">
    <w:abstractNumId w:val="23"/>
  </w:num>
  <w:num w:numId="22" w16cid:durableId="396057946">
    <w:abstractNumId w:val="24"/>
  </w:num>
  <w:num w:numId="23" w16cid:durableId="289439373">
    <w:abstractNumId w:val="13"/>
  </w:num>
  <w:num w:numId="24" w16cid:durableId="727455523">
    <w:abstractNumId w:val="20"/>
  </w:num>
  <w:num w:numId="25" w16cid:durableId="1029798808">
    <w:abstractNumId w:val="17"/>
  </w:num>
  <w:num w:numId="26" w16cid:durableId="2053849052">
    <w:abstractNumId w:val="14"/>
  </w:num>
  <w:num w:numId="27" w16cid:durableId="6278616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B53"/>
    <w:rsid w:val="000145A1"/>
    <w:rsid w:val="00016557"/>
    <w:rsid w:val="00023C40"/>
    <w:rsid w:val="0002507D"/>
    <w:rsid w:val="00026BFD"/>
    <w:rsid w:val="00033397"/>
    <w:rsid w:val="00040095"/>
    <w:rsid w:val="000418DD"/>
    <w:rsid w:val="000516CB"/>
    <w:rsid w:val="0006304B"/>
    <w:rsid w:val="00065268"/>
    <w:rsid w:val="0006585F"/>
    <w:rsid w:val="00073C9C"/>
    <w:rsid w:val="00076412"/>
    <w:rsid w:val="00076579"/>
    <w:rsid w:val="000766B5"/>
    <w:rsid w:val="00080512"/>
    <w:rsid w:val="00090468"/>
    <w:rsid w:val="00094568"/>
    <w:rsid w:val="000A40E7"/>
    <w:rsid w:val="000B7BCF"/>
    <w:rsid w:val="000C522B"/>
    <w:rsid w:val="000D3DFC"/>
    <w:rsid w:val="000D58AB"/>
    <w:rsid w:val="000E7240"/>
    <w:rsid w:val="0011046F"/>
    <w:rsid w:val="00112F1A"/>
    <w:rsid w:val="00125351"/>
    <w:rsid w:val="0012610D"/>
    <w:rsid w:val="0012650C"/>
    <w:rsid w:val="00145075"/>
    <w:rsid w:val="00163A64"/>
    <w:rsid w:val="0016503B"/>
    <w:rsid w:val="00167CE7"/>
    <w:rsid w:val="001741A0"/>
    <w:rsid w:val="00175FA0"/>
    <w:rsid w:val="0018542A"/>
    <w:rsid w:val="00194CD0"/>
    <w:rsid w:val="001A06C3"/>
    <w:rsid w:val="001A08D5"/>
    <w:rsid w:val="001B49C9"/>
    <w:rsid w:val="001C23F4"/>
    <w:rsid w:val="001C4F79"/>
    <w:rsid w:val="001C5BEE"/>
    <w:rsid w:val="001E7352"/>
    <w:rsid w:val="001F168B"/>
    <w:rsid w:val="001F7831"/>
    <w:rsid w:val="00204045"/>
    <w:rsid w:val="0020712B"/>
    <w:rsid w:val="00216529"/>
    <w:rsid w:val="0021716B"/>
    <w:rsid w:val="00217467"/>
    <w:rsid w:val="0022606D"/>
    <w:rsid w:val="00231728"/>
    <w:rsid w:val="00235EC5"/>
    <w:rsid w:val="002418D4"/>
    <w:rsid w:val="00244A05"/>
    <w:rsid w:val="00250404"/>
    <w:rsid w:val="00256B74"/>
    <w:rsid w:val="00257F7D"/>
    <w:rsid w:val="00257FDB"/>
    <w:rsid w:val="002610D8"/>
    <w:rsid w:val="00264D8E"/>
    <w:rsid w:val="002747EC"/>
    <w:rsid w:val="00275A87"/>
    <w:rsid w:val="00283B22"/>
    <w:rsid w:val="002855BF"/>
    <w:rsid w:val="00287F5A"/>
    <w:rsid w:val="00290A7C"/>
    <w:rsid w:val="00292B8A"/>
    <w:rsid w:val="002933B1"/>
    <w:rsid w:val="002A22DE"/>
    <w:rsid w:val="002A7DA5"/>
    <w:rsid w:val="002B2988"/>
    <w:rsid w:val="002C67A2"/>
    <w:rsid w:val="002E47A5"/>
    <w:rsid w:val="002F0D22"/>
    <w:rsid w:val="00311B17"/>
    <w:rsid w:val="00315FA8"/>
    <w:rsid w:val="003172DC"/>
    <w:rsid w:val="0031769A"/>
    <w:rsid w:val="00325AE3"/>
    <w:rsid w:val="00326069"/>
    <w:rsid w:val="0035462D"/>
    <w:rsid w:val="0036459E"/>
    <w:rsid w:val="00364B41"/>
    <w:rsid w:val="00365EED"/>
    <w:rsid w:val="00372DF8"/>
    <w:rsid w:val="00383096"/>
    <w:rsid w:val="003904BE"/>
    <w:rsid w:val="0039346C"/>
    <w:rsid w:val="00394FBA"/>
    <w:rsid w:val="003A41EF"/>
    <w:rsid w:val="003A4ED8"/>
    <w:rsid w:val="003B40AD"/>
    <w:rsid w:val="003C3D6F"/>
    <w:rsid w:val="003C4986"/>
    <w:rsid w:val="003C4E37"/>
    <w:rsid w:val="003C6D02"/>
    <w:rsid w:val="003D0FD0"/>
    <w:rsid w:val="003D6B42"/>
    <w:rsid w:val="003D7AAB"/>
    <w:rsid w:val="003E16BE"/>
    <w:rsid w:val="003E328A"/>
    <w:rsid w:val="003F0056"/>
    <w:rsid w:val="003F0484"/>
    <w:rsid w:val="003F4E28"/>
    <w:rsid w:val="003F76B6"/>
    <w:rsid w:val="004006E8"/>
    <w:rsid w:val="00401855"/>
    <w:rsid w:val="00405417"/>
    <w:rsid w:val="004158B0"/>
    <w:rsid w:val="00416BB0"/>
    <w:rsid w:val="00426F1F"/>
    <w:rsid w:val="00430FE6"/>
    <w:rsid w:val="00445723"/>
    <w:rsid w:val="00446C3A"/>
    <w:rsid w:val="00455DDA"/>
    <w:rsid w:val="00457837"/>
    <w:rsid w:val="00464F8C"/>
    <w:rsid w:val="00465587"/>
    <w:rsid w:val="00477455"/>
    <w:rsid w:val="004821C5"/>
    <w:rsid w:val="00483950"/>
    <w:rsid w:val="00494D57"/>
    <w:rsid w:val="004A1F7B"/>
    <w:rsid w:val="004A5A57"/>
    <w:rsid w:val="004C2DC8"/>
    <w:rsid w:val="004C44D2"/>
    <w:rsid w:val="004D3578"/>
    <w:rsid w:val="004D380D"/>
    <w:rsid w:val="004D3C2D"/>
    <w:rsid w:val="004D4CAE"/>
    <w:rsid w:val="004E213A"/>
    <w:rsid w:val="004E7553"/>
    <w:rsid w:val="004F4540"/>
    <w:rsid w:val="004F6102"/>
    <w:rsid w:val="004F73A7"/>
    <w:rsid w:val="00503171"/>
    <w:rsid w:val="00506C28"/>
    <w:rsid w:val="0051650F"/>
    <w:rsid w:val="00522C09"/>
    <w:rsid w:val="00527660"/>
    <w:rsid w:val="00527776"/>
    <w:rsid w:val="005317EA"/>
    <w:rsid w:val="00534DA0"/>
    <w:rsid w:val="00537809"/>
    <w:rsid w:val="00541A65"/>
    <w:rsid w:val="005432D9"/>
    <w:rsid w:val="00543E6C"/>
    <w:rsid w:val="00555C56"/>
    <w:rsid w:val="0056238A"/>
    <w:rsid w:val="00565087"/>
    <w:rsid w:val="0056573F"/>
    <w:rsid w:val="00571279"/>
    <w:rsid w:val="00573250"/>
    <w:rsid w:val="00575FC5"/>
    <w:rsid w:val="005A13AB"/>
    <w:rsid w:val="005A3BA2"/>
    <w:rsid w:val="005A49C6"/>
    <w:rsid w:val="005A4F08"/>
    <w:rsid w:val="005A5862"/>
    <w:rsid w:val="005B536C"/>
    <w:rsid w:val="005C0E92"/>
    <w:rsid w:val="005C2722"/>
    <w:rsid w:val="005C766E"/>
    <w:rsid w:val="005C7CD5"/>
    <w:rsid w:val="00600C25"/>
    <w:rsid w:val="006076C1"/>
    <w:rsid w:val="00611566"/>
    <w:rsid w:val="00616014"/>
    <w:rsid w:val="00616B85"/>
    <w:rsid w:val="00642EC3"/>
    <w:rsid w:val="00646D99"/>
    <w:rsid w:val="00656910"/>
    <w:rsid w:val="006574C0"/>
    <w:rsid w:val="00665FB7"/>
    <w:rsid w:val="00670B9D"/>
    <w:rsid w:val="006733C4"/>
    <w:rsid w:val="006764AA"/>
    <w:rsid w:val="006808CC"/>
    <w:rsid w:val="006865C3"/>
    <w:rsid w:val="00696821"/>
    <w:rsid w:val="00697115"/>
    <w:rsid w:val="006C0EFF"/>
    <w:rsid w:val="006C4041"/>
    <w:rsid w:val="006C66D8"/>
    <w:rsid w:val="006D09CB"/>
    <w:rsid w:val="006D1E24"/>
    <w:rsid w:val="006D35DE"/>
    <w:rsid w:val="006E0BDB"/>
    <w:rsid w:val="006E1057"/>
    <w:rsid w:val="006E1417"/>
    <w:rsid w:val="006E42A8"/>
    <w:rsid w:val="006F596D"/>
    <w:rsid w:val="006F6A2C"/>
    <w:rsid w:val="0070503F"/>
    <w:rsid w:val="007069DC"/>
    <w:rsid w:val="00710201"/>
    <w:rsid w:val="00711E5E"/>
    <w:rsid w:val="00714483"/>
    <w:rsid w:val="0072073A"/>
    <w:rsid w:val="007229A0"/>
    <w:rsid w:val="00723B23"/>
    <w:rsid w:val="007342B5"/>
    <w:rsid w:val="0073465D"/>
    <w:rsid w:val="00734A5B"/>
    <w:rsid w:val="00744E76"/>
    <w:rsid w:val="0074584E"/>
    <w:rsid w:val="0075426A"/>
    <w:rsid w:val="00757098"/>
    <w:rsid w:val="00757D40"/>
    <w:rsid w:val="007639D0"/>
    <w:rsid w:val="007662B5"/>
    <w:rsid w:val="00781F0F"/>
    <w:rsid w:val="00786BC0"/>
    <w:rsid w:val="0078727C"/>
    <w:rsid w:val="0079049D"/>
    <w:rsid w:val="007921EB"/>
    <w:rsid w:val="00793DC5"/>
    <w:rsid w:val="00796823"/>
    <w:rsid w:val="007A2E55"/>
    <w:rsid w:val="007A448F"/>
    <w:rsid w:val="007A486B"/>
    <w:rsid w:val="007B18D8"/>
    <w:rsid w:val="007B5AC1"/>
    <w:rsid w:val="007C095F"/>
    <w:rsid w:val="007C2DD0"/>
    <w:rsid w:val="007D1ED2"/>
    <w:rsid w:val="007D5339"/>
    <w:rsid w:val="007D6D9E"/>
    <w:rsid w:val="007E03EA"/>
    <w:rsid w:val="007E5CF5"/>
    <w:rsid w:val="007F2E08"/>
    <w:rsid w:val="008024FA"/>
    <w:rsid w:val="008028A4"/>
    <w:rsid w:val="0081078B"/>
    <w:rsid w:val="0081245D"/>
    <w:rsid w:val="00813245"/>
    <w:rsid w:val="00822B6F"/>
    <w:rsid w:val="00831CE9"/>
    <w:rsid w:val="00837BFE"/>
    <w:rsid w:val="00840DE0"/>
    <w:rsid w:val="008473E8"/>
    <w:rsid w:val="00847CD0"/>
    <w:rsid w:val="008607A8"/>
    <w:rsid w:val="0086354A"/>
    <w:rsid w:val="008768CA"/>
    <w:rsid w:val="00877EF9"/>
    <w:rsid w:val="00880559"/>
    <w:rsid w:val="00880CD4"/>
    <w:rsid w:val="00887B8E"/>
    <w:rsid w:val="008A665C"/>
    <w:rsid w:val="008B5306"/>
    <w:rsid w:val="008B549E"/>
    <w:rsid w:val="008B54E8"/>
    <w:rsid w:val="008C21AC"/>
    <w:rsid w:val="008C2E2A"/>
    <w:rsid w:val="008C3057"/>
    <w:rsid w:val="008D08DF"/>
    <w:rsid w:val="008D0C8C"/>
    <w:rsid w:val="008D2E4D"/>
    <w:rsid w:val="008D3E5F"/>
    <w:rsid w:val="008D5528"/>
    <w:rsid w:val="008D6D57"/>
    <w:rsid w:val="008E2BBF"/>
    <w:rsid w:val="008F396F"/>
    <w:rsid w:val="008F3DCD"/>
    <w:rsid w:val="0090271F"/>
    <w:rsid w:val="00902A96"/>
    <w:rsid w:val="00902DB9"/>
    <w:rsid w:val="00904590"/>
    <w:rsid w:val="0090466A"/>
    <w:rsid w:val="00905E5A"/>
    <w:rsid w:val="00906795"/>
    <w:rsid w:val="009076D6"/>
    <w:rsid w:val="00911F55"/>
    <w:rsid w:val="00923655"/>
    <w:rsid w:val="009248C6"/>
    <w:rsid w:val="009339CB"/>
    <w:rsid w:val="00936071"/>
    <w:rsid w:val="009376CD"/>
    <w:rsid w:val="00940212"/>
    <w:rsid w:val="00942EC2"/>
    <w:rsid w:val="009526DC"/>
    <w:rsid w:val="00953363"/>
    <w:rsid w:val="00961B32"/>
    <w:rsid w:val="00962509"/>
    <w:rsid w:val="00970DB3"/>
    <w:rsid w:val="00974BB0"/>
    <w:rsid w:val="00975BCD"/>
    <w:rsid w:val="009818A2"/>
    <w:rsid w:val="00981EAB"/>
    <w:rsid w:val="00985C5C"/>
    <w:rsid w:val="009861A5"/>
    <w:rsid w:val="009928A9"/>
    <w:rsid w:val="00997F35"/>
    <w:rsid w:val="009A0AF3"/>
    <w:rsid w:val="009B07CD"/>
    <w:rsid w:val="009B6F3F"/>
    <w:rsid w:val="009C19E9"/>
    <w:rsid w:val="009D4729"/>
    <w:rsid w:val="009D74A6"/>
    <w:rsid w:val="009E04DB"/>
    <w:rsid w:val="009E0E87"/>
    <w:rsid w:val="009E486F"/>
    <w:rsid w:val="00A0012D"/>
    <w:rsid w:val="00A10F02"/>
    <w:rsid w:val="00A17176"/>
    <w:rsid w:val="00A204CA"/>
    <w:rsid w:val="00A209D6"/>
    <w:rsid w:val="00A22738"/>
    <w:rsid w:val="00A2625D"/>
    <w:rsid w:val="00A320DA"/>
    <w:rsid w:val="00A36F5F"/>
    <w:rsid w:val="00A36F68"/>
    <w:rsid w:val="00A430EC"/>
    <w:rsid w:val="00A517AC"/>
    <w:rsid w:val="00A53724"/>
    <w:rsid w:val="00A54B2B"/>
    <w:rsid w:val="00A65CC8"/>
    <w:rsid w:val="00A703B6"/>
    <w:rsid w:val="00A75CBA"/>
    <w:rsid w:val="00A76764"/>
    <w:rsid w:val="00A773B2"/>
    <w:rsid w:val="00A82346"/>
    <w:rsid w:val="00A9671C"/>
    <w:rsid w:val="00A96923"/>
    <w:rsid w:val="00AA1553"/>
    <w:rsid w:val="00AA497B"/>
    <w:rsid w:val="00AA6952"/>
    <w:rsid w:val="00AB7AA4"/>
    <w:rsid w:val="00AB7E58"/>
    <w:rsid w:val="00AD17D7"/>
    <w:rsid w:val="00AD7502"/>
    <w:rsid w:val="00AD7E7C"/>
    <w:rsid w:val="00AF6310"/>
    <w:rsid w:val="00B05380"/>
    <w:rsid w:val="00B05962"/>
    <w:rsid w:val="00B15449"/>
    <w:rsid w:val="00B1621D"/>
    <w:rsid w:val="00B16C2F"/>
    <w:rsid w:val="00B27303"/>
    <w:rsid w:val="00B330F0"/>
    <w:rsid w:val="00B42123"/>
    <w:rsid w:val="00B47FD1"/>
    <w:rsid w:val="00B516BB"/>
    <w:rsid w:val="00B5751D"/>
    <w:rsid w:val="00B669E9"/>
    <w:rsid w:val="00B7538C"/>
    <w:rsid w:val="00B847F5"/>
    <w:rsid w:val="00B84DB2"/>
    <w:rsid w:val="00B859D3"/>
    <w:rsid w:val="00B872F9"/>
    <w:rsid w:val="00B93100"/>
    <w:rsid w:val="00B949DF"/>
    <w:rsid w:val="00BA42E0"/>
    <w:rsid w:val="00BB2900"/>
    <w:rsid w:val="00BB5B47"/>
    <w:rsid w:val="00BC3555"/>
    <w:rsid w:val="00BC7AFD"/>
    <w:rsid w:val="00BF3BCA"/>
    <w:rsid w:val="00C07241"/>
    <w:rsid w:val="00C12B51"/>
    <w:rsid w:val="00C24650"/>
    <w:rsid w:val="00C25465"/>
    <w:rsid w:val="00C31806"/>
    <w:rsid w:val="00C33079"/>
    <w:rsid w:val="00C5061B"/>
    <w:rsid w:val="00C54CCB"/>
    <w:rsid w:val="00C55A12"/>
    <w:rsid w:val="00C62E85"/>
    <w:rsid w:val="00C632A4"/>
    <w:rsid w:val="00C6553E"/>
    <w:rsid w:val="00C83A13"/>
    <w:rsid w:val="00C86F10"/>
    <w:rsid w:val="00C9068C"/>
    <w:rsid w:val="00C92967"/>
    <w:rsid w:val="00C9316B"/>
    <w:rsid w:val="00CA243F"/>
    <w:rsid w:val="00CA3D0C"/>
    <w:rsid w:val="00CA654B"/>
    <w:rsid w:val="00CB183F"/>
    <w:rsid w:val="00CB72B8"/>
    <w:rsid w:val="00CC1C76"/>
    <w:rsid w:val="00CC1CA0"/>
    <w:rsid w:val="00CC4116"/>
    <w:rsid w:val="00CD0BA8"/>
    <w:rsid w:val="00CD3277"/>
    <w:rsid w:val="00CD413D"/>
    <w:rsid w:val="00CD4C7B"/>
    <w:rsid w:val="00CD58FE"/>
    <w:rsid w:val="00CE1A87"/>
    <w:rsid w:val="00CF5545"/>
    <w:rsid w:val="00D321A8"/>
    <w:rsid w:val="00D321CE"/>
    <w:rsid w:val="00D322E4"/>
    <w:rsid w:val="00D33BE3"/>
    <w:rsid w:val="00D3792D"/>
    <w:rsid w:val="00D47583"/>
    <w:rsid w:val="00D50038"/>
    <w:rsid w:val="00D521DD"/>
    <w:rsid w:val="00D54820"/>
    <w:rsid w:val="00D55E47"/>
    <w:rsid w:val="00D62E19"/>
    <w:rsid w:val="00D6524B"/>
    <w:rsid w:val="00D67CD1"/>
    <w:rsid w:val="00D738D6"/>
    <w:rsid w:val="00D80795"/>
    <w:rsid w:val="00D817AB"/>
    <w:rsid w:val="00D82B11"/>
    <w:rsid w:val="00D854BE"/>
    <w:rsid w:val="00D87E00"/>
    <w:rsid w:val="00D9000B"/>
    <w:rsid w:val="00D9134D"/>
    <w:rsid w:val="00D96D11"/>
    <w:rsid w:val="00DA1415"/>
    <w:rsid w:val="00DA7A03"/>
    <w:rsid w:val="00DB074E"/>
    <w:rsid w:val="00DB0DB8"/>
    <w:rsid w:val="00DB1818"/>
    <w:rsid w:val="00DB21CB"/>
    <w:rsid w:val="00DC309B"/>
    <w:rsid w:val="00DC4DA2"/>
    <w:rsid w:val="00DC5261"/>
    <w:rsid w:val="00DC7203"/>
    <w:rsid w:val="00DD700E"/>
    <w:rsid w:val="00DE25D2"/>
    <w:rsid w:val="00DE4F2A"/>
    <w:rsid w:val="00DE5373"/>
    <w:rsid w:val="00DF7C20"/>
    <w:rsid w:val="00E0316B"/>
    <w:rsid w:val="00E038FB"/>
    <w:rsid w:val="00E06E0F"/>
    <w:rsid w:val="00E42A2B"/>
    <w:rsid w:val="00E46C08"/>
    <w:rsid w:val="00E471CF"/>
    <w:rsid w:val="00E522CB"/>
    <w:rsid w:val="00E62835"/>
    <w:rsid w:val="00E6480E"/>
    <w:rsid w:val="00E77645"/>
    <w:rsid w:val="00E82C8E"/>
    <w:rsid w:val="00E83697"/>
    <w:rsid w:val="00E859B6"/>
    <w:rsid w:val="00E862B3"/>
    <w:rsid w:val="00EA2DFF"/>
    <w:rsid w:val="00EA66C9"/>
    <w:rsid w:val="00EB5D32"/>
    <w:rsid w:val="00EC4808"/>
    <w:rsid w:val="00EC4A25"/>
    <w:rsid w:val="00ED1C74"/>
    <w:rsid w:val="00ED3B21"/>
    <w:rsid w:val="00EF612C"/>
    <w:rsid w:val="00F025A2"/>
    <w:rsid w:val="00F036E9"/>
    <w:rsid w:val="00F07388"/>
    <w:rsid w:val="00F13548"/>
    <w:rsid w:val="00F2026E"/>
    <w:rsid w:val="00F2210A"/>
    <w:rsid w:val="00F23536"/>
    <w:rsid w:val="00F31372"/>
    <w:rsid w:val="00F37743"/>
    <w:rsid w:val="00F40C2F"/>
    <w:rsid w:val="00F42493"/>
    <w:rsid w:val="00F431B2"/>
    <w:rsid w:val="00F54A3D"/>
    <w:rsid w:val="00F54CB0"/>
    <w:rsid w:val="00F579CD"/>
    <w:rsid w:val="00F62CF8"/>
    <w:rsid w:val="00F653B8"/>
    <w:rsid w:val="00F71B89"/>
    <w:rsid w:val="00F7353C"/>
    <w:rsid w:val="00F76F8F"/>
    <w:rsid w:val="00F87048"/>
    <w:rsid w:val="00F87257"/>
    <w:rsid w:val="00F941DF"/>
    <w:rsid w:val="00FA1266"/>
    <w:rsid w:val="00FA7216"/>
    <w:rsid w:val="00FB36FA"/>
    <w:rsid w:val="00FC1192"/>
    <w:rsid w:val="00FC25D3"/>
    <w:rsid w:val="00FD307F"/>
    <w:rsid w:val="00FD45E9"/>
    <w:rsid w:val="00FE106D"/>
    <w:rsid w:val="00FE251B"/>
    <w:rsid w:val="16B72DC0"/>
    <w:rsid w:val="6D7C4A5C"/>
    <w:rsid w:val="769572CB"/>
    <w:rsid w:val="778BAA52"/>
    <w:rsid w:val="77EFFC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F7B453C-141E-4E3F-9251-C47D5419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9"/>
      </w:numPr>
      <w:contextualSpacing/>
    </w:pPr>
  </w:style>
  <w:style w:type="paragraph" w:styleId="ListBullet2">
    <w:name w:val="List Bullet 2"/>
    <w:basedOn w:val="Normal"/>
    <w:rsid w:val="003F76B6"/>
    <w:pPr>
      <w:numPr>
        <w:numId w:val="10"/>
      </w:numPr>
      <w:contextualSpacing/>
    </w:pPr>
  </w:style>
  <w:style w:type="paragraph" w:styleId="ListBullet3">
    <w:name w:val="List Bullet 3"/>
    <w:basedOn w:val="Normal"/>
    <w:rsid w:val="003F76B6"/>
    <w:pPr>
      <w:numPr>
        <w:numId w:val="11"/>
      </w:numPr>
      <w:contextualSpacing/>
    </w:pPr>
  </w:style>
  <w:style w:type="paragraph" w:styleId="ListBullet4">
    <w:name w:val="List Bullet 4"/>
    <w:basedOn w:val="Normal"/>
    <w:rsid w:val="003F76B6"/>
    <w:pPr>
      <w:numPr>
        <w:numId w:val="12"/>
      </w:numPr>
      <w:contextualSpacing/>
    </w:pPr>
  </w:style>
  <w:style w:type="paragraph" w:styleId="ListBullet5">
    <w:name w:val="List Bullet 5"/>
    <w:basedOn w:val="Normal"/>
    <w:rsid w:val="003F76B6"/>
    <w:pPr>
      <w:numPr>
        <w:numId w:val="13"/>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4"/>
      </w:numPr>
      <w:contextualSpacing/>
    </w:pPr>
  </w:style>
  <w:style w:type="paragraph" w:styleId="ListNumber2">
    <w:name w:val="List Number 2"/>
    <w:basedOn w:val="Normal"/>
    <w:rsid w:val="003F76B6"/>
    <w:pPr>
      <w:numPr>
        <w:numId w:val="15"/>
      </w:numPr>
      <w:contextualSpacing/>
    </w:pPr>
  </w:style>
  <w:style w:type="paragraph" w:styleId="ListNumber3">
    <w:name w:val="List Number 3"/>
    <w:basedOn w:val="Normal"/>
    <w:rsid w:val="003F76B6"/>
    <w:pPr>
      <w:numPr>
        <w:numId w:val="16"/>
      </w:numPr>
      <w:contextualSpacing/>
    </w:pPr>
  </w:style>
  <w:style w:type="paragraph" w:styleId="ListNumber4">
    <w:name w:val="List Number 4"/>
    <w:basedOn w:val="Normal"/>
    <w:rsid w:val="003F76B6"/>
    <w:pPr>
      <w:numPr>
        <w:numId w:val="17"/>
      </w:numPr>
      <w:contextualSpacing/>
    </w:pPr>
  </w:style>
  <w:style w:type="paragraph" w:styleId="ListNumber5">
    <w:name w:val="List Number 5"/>
    <w:basedOn w:val="Normal"/>
    <w:rsid w:val="003F76B6"/>
    <w:pPr>
      <w:numPr>
        <w:numId w:val="18"/>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4D4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D4CAE"/>
    <w:pPr>
      <w:numPr>
        <w:numId w:val="19"/>
      </w:numPr>
      <w:spacing w:before="60" w:after="0"/>
    </w:pPr>
    <w:rPr>
      <w:rFonts w:ascii="Arial" w:eastAsia="MS Mincho" w:hAnsi="Arial"/>
      <w:b/>
      <w:szCs w:val="24"/>
      <w:lang w:eastAsia="en-GB"/>
    </w:rPr>
  </w:style>
  <w:style w:type="paragraph" w:styleId="Revision">
    <w:name w:val="Revision"/>
    <w:hidden/>
    <w:uiPriority w:val="99"/>
    <w:semiHidden/>
    <w:rsid w:val="00B330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800852589">
      <w:bodyDiv w:val="1"/>
      <w:marLeft w:val="0"/>
      <w:marRight w:val="0"/>
      <w:marTop w:val="0"/>
      <w:marBottom w:val="0"/>
      <w:divBdr>
        <w:top w:val="none" w:sz="0" w:space="0" w:color="auto"/>
        <w:left w:val="none" w:sz="0" w:space="0" w:color="auto"/>
        <w:bottom w:val="none" w:sz="0" w:space="0" w:color="auto"/>
        <w:right w:val="none" w:sz="0" w:space="0" w:color="auto"/>
      </w:divBdr>
      <w:divsChild>
        <w:div w:id="309480758">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6028375">
      <w:bodyDiv w:val="1"/>
      <w:marLeft w:val="0"/>
      <w:marRight w:val="0"/>
      <w:marTop w:val="0"/>
      <w:marBottom w:val="0"/>
      <w:divBdr>
        <w:top w:val="none" w:sz="0" w:space="0" w:color="auto"/>
        <w:left w:val="none" w:sz="0" w:space="0" w:color="auto"/>
        <w:bottom w:val="none" w:sz="0" w:space="0" w:color="auto"/>
        <w:right w:val="none" w:sz="0" w:space="0" w:color="auto"/>
      </w:divBdr>
    </w:div>
    <w:div w:id="120548238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7398958">
      <w:bodyDiv w:val="1"/>
      <w:marLeft w:val="0"/>
      <w:marRight w:val="0"/>
      <w:marTop w:val="0"/>
      <w:marBottom w:val="0"/>
      <w:divBdr>
        <w:top w:val="none" w:sz="0" w:space="0" w:color="auto"/>
        <w:left w:val="none" w:sz="0" w:space="0" w:color="auto"/>
        <w:bottom w:val="none" w:sz="0" w:space="0" w:color="auto"/>
        <w:right w:val="none" w:sz="0" w:space="0" w:color="auto"/>
      </w:divBdr>
      <w:divsChild>
        <w:div w:id="842017534">
          <w:marLeft w:val="0"/>
          <w:marRight w:val="0"/>
          <w:marTop w:val="0"/>
          <w:marBottom w:val="0"/>
          <w:divBdr>
            <w:top w:val="none" w:sz="0" w:space="0" w:color="auto"/>
            <w:left w:val="none" w:sz="0" w:space="0" w:color="auto"/>
            <w:bottom w:val="none" w:sz="0" w:space="0" w:color="auto"/>
            <w:right w:val="none" w:sz="0" w:space="0" w:color="auto"/>
          </w:divBdr>
        </w:div>
      </w:divsChild>
    </w:div>
    <w:div w:id="1600327932">
      <w:bodyDiv w:val="1"/>
      <w:marLeft w:val="0"/>
      <w:marRight w:val="0"/>
      <w:marTop w:val="0"/>
      <w:marBottom w:val="0"/>
      <w:divBdr>
        <w:top w:val="none" w:sz="0" w:space="0" w:color="auto"/>
        <w:left w:val="none" w:sz="0" w:space="0" w:color="auto"/>
        <w:bottom w:val="none" w:sz="0" w:space="0" w:color="auto"/>
        <w:right w:val="none" w:sz="0" w:space="0" w:color="auto"/>
      </w:divBdr>
      <w:divsChild>
        <w:div w:id="309135316">
          <w:marLeft w:val="0"/>
          <w:marRight w:val="0"/>
          <w:marTop w:val="0"/>
          <w:marBottom w:val="0"/>
          <w:divBdr>
            <w:top w:val="none" w:sz="0" w:space="0" w:color="auto"/>
            <w:left w:val="none" w:sz="0" w:space="0" w:color="auto"/>
            <w:bottom w:val="none" w:sz="0" w:space="0" w:color="auto"/>
            <w:right w:val="none" w:sz="0" w:space="0" w:color="auto"/>
          </w:divBdr>
        </w:div>
      </w:divsChild>
    </w:div>
    <w:div w:id="1743404294">
      <w:bodyDiv w:val="1"/>
      <w:marLeft w:val="0"/>
      <w:marRight w:val="0"/>
      <w:marTop w:val="0"/>
      <w:marBottom w:val="0"/>
      <w:divBdr>
        <w:top w:val="none" w:sz="0" w:space="0" w:color="auto"/>
        <w:left w:val="none" w:sz="0" w:space="0" w:color="auto"/>
        <w:bottom w:val="none" w:sz="0" w:space="0" w:color="auto"/>
        <w:right w:val="none" w:sz="0" w:space="0" w:color="auto"/>
      </w:divBdr>
      <w:divsChild>
        <w:div w:id="764495362">
          <w:marLeft w:val="0"/>
          <w:marRight w:val="0"/>
          <w:marTop w:val="0"/>
          <w:marBottom w:val="0"/>
          <w:divBdr>
            <w:top w:val="none" w:sz="0" w:space="0" w:color="auto"/>
            <w:left w:val="none" w:sz="0" w:space="0" w:color="auto"/>
            <w:bottom w:val="none" w:sz="0" w:space="0" w:color="auto"/>
            <w:right w:val="none" w:sz="0" w:space="0" w:color="auto"/>
          </w:divBdr>
        </w:div>
      </w:divsChild>
    </w:div>
    <w:div w:id="1905750873">
      <w:bodyDiv w:val="1"/>
      <w:marLeft w:val="0"/>
      <w:marRight w:val="0"/>
      <w:marTop w:val="0"/>
      <w:marBottom w:val="0"/>
      <w:divBdr>
        <w:top w:val="none" w:sz="0" w:space="0" w:color="auto"/>
        <w:left w:val="none" w:sz="0" w:space="0" w:color="auto"/>
        <w:bottom w:val="none" w:sz="0" w:space="0" w:color="auto"/>
        <w:right w:val="none" w:sz="0" w:space="0" w:color="auto"/>
      </w:divBdr>
    </w:div>
    <w:div w:id="197402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0/Docs/R2-250467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RAN4/Inbox/R4-250843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30/Docs/R2-25046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RBI5PAMIO524-1616901215-51212</_dlc_DocId>
    <_dlc_DocIdUrl xmlns="71c5aaf6-e6ce-465b-b873-5148d2a4c105">
      <Url>https://nokia.sharepoint.com/sites/gxp/_layouts/15/DocIdRedir.aspx?ID=RBI5PAMIO524-1616901215-51212</Url>
      <Description>RBI5PAMIO524-1616901215-51212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193</TotalTime>
  <Pages>1</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20</cp:revision>
  <dcterms:created xsi:type="dcterms:W3CDTF">2016-08-12T04:53:00Z</dcterms:created>
  <dcterms:modified xsi:type="dcterms:W3CDTF">2025-08-15T06:55:00Z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ebeade3a-630a-406e-b6f6-5393aada67e1</vt:lpwstr>
  </property>
</Properties>
</file>